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0A854">
      <w:pPr>
        <w:widowControl w:val="0"/>
        <w:spacing w:line="600" w:lineRule="exact"/>
        <w:ind w:firstLine="640"/>
        <w:outlineLvl w:val="0"/>
        <w:rPr>
          <w:rFonts w:hint="default" w:ascii="Times New Roman" w:hAnsi="Times New Roman" w:cs="Times New Roman"/>
          <w:szCs w:val="32"/>
        </w:rPr>
      </w:pPr>
      <w:bookmarkStart w:id="0" w:name="_GoBack"/>
      <w:bookmarkEnd w:id="0"/>
      <w:r>
        <w:rPr>
          <w:rFonts w:hint="default" w:ascii="Times New Roman" w:hAnsi="Times New Roman" w:cs="Times New Roman"/>
          <w:szCs w:val="32"/>
        </w:rPr>
        <w:t>附件</w:t>
      </w:r>
      <w:r>
        <w:rPr>
          <w:rFonts w:hint="default" w:ascii="Times New Roman" w:hAnsi="Times New Roman" w:cs="Times New Roman"/>
          <w:szCs w:val="32"/>
          <w:lang w:val="en-US" w:eastAsia="zh-CN"/>
        </w:rPr>
        <w:t>2-</w:t>
      </w:r>
      <w:r>
        <w:rPr>
          <w:rFonts w:hint="default" w:ascii="Times New Roman" w:hAnsi="Times New Roman" w:eastAsia="宋体" w:cs="Times New Roman"/>
          <w:szCs w:val="32"/>
        </w:rPr>
        <w:t>1</w:t>
      </w:r>
    </w:p>
    <w:p w14:paraId="4CD675A8">
      <w:pPr>
        <w:suppressAutoHyphens/>
        <w:jc w:val="both"/>
        <w:rPr>
          <w:rFonts w:ascii="黑体" w:hAnsi="黑体" w:eastAsia="黑体"/>
          <w:sz w:val="44"/>
          <w:szCs w:val="44"/>
        </w:rPr>
      </w:pPr>
    </w:p>
    <w:p w14:paraId="5A6C9163">
      <w:pPr>
        <w:suppressAutoHyphens/>
        <w:jc w:val="center"/>
        <w:rPr>
          <w:rFonts w:hint="eastAsia" w:ascii="仿宋" w:hAnsi="仿宋" w:eastAsia="仿宋" w:cs="仿宋"/>
          <w:b/>
          <w:bCs/>
          <w:sz w:val="44"/>
          <w:szCs w:val="44"/>
        </w:rPr>
      </w:pPr>
      <w:r>
        <w:rPr>
          <w:rFonts w:hint="eastAsia" w:ascii="仿宋" w:hAnsi="仿宋" w:eastAsia="仿宋" w:cs="仿宋"/>
          <w:b/>
          <w:bCs/>
          <w:sz w:val="44"/>
          <w:szCs w:val="44"/>
        </w:rPr>
        <w:t>医学</w:t>
      </w:r>
      <w:r>
        <w:rPr>
          <w:rFonts w:hint="eastAsia" w:ascii="仿宋" w:hAnsi="仿宋" w:eastAsia="仿宋" w:cs="仿宋"/>
          <w:b/>
          <w:bCs/>
          <w:sz w:val="44"/>
          <w:szCs w:val="44"/>
          <w:lang w:val="en-US" w:eastAsia="zh-CN"/>
        </w:rPr>
        <w:t>智慧课程征集</w:t>
      </w:r>
      <w:r>
        <w:rPr>
          <w:rFonts w:hint="eastAsia" w:ascii="仿宋" w:hAnsi="仿宋" w:eastAsia="仿宋" w:cs="仿宋"/>
          <w:b/>
          <w:bCs/>
          <w:sz w:val="44"/>
          <w:szCs w:val="44"/>
        </w:rPr>
        <w:t>申报书</w:t>
      </w:r>
    </w:p>
    <w:p w14:paraId="08FD9062">
      <w:pPr>
        <w:suppressAutoHyphens/>
        <w:snapToGrid w:val="0"/>
        <w:spacing w:line="560" w:lineRule="exact"/>
        <w:rPr>
          <w:sz w:val="28"/>
          <w:szCs w:val="28"/>
        </w:rPr>
      </w:pPr>
      <w:r>
        <w:rPr>
          <w:sz w:val="28"/>
          <w:szCs w:val="28"/>
        </w:rPr>
        <w:t xml:space="preserve"> </w:t>
      </w:r>
    </w:p>
    <w:p w14:paraId="778807A5">
      <w:pPr>
        <w:tabs>
          <w:tab w:val="left" w:pos="8640"/>
        </w:tabs>
        <w:suppressAutoHyphens/>
        <w:spacing w:before="100" w:beforeAutospacing="1" w:after="100" w:afterAutospacing="1" w:line="560" w:lineRule="exact"/>
        <w:ind w:firstLine="560" w:firstLineChars="200"/>
        <w:rPr>
          <w:rFonts w:hint="eastAsia" w:ascii="仿宋" w:hAnsi="仿宋" w:eastAsia="仿宋" w:cs="仿宋"/>
          <w:sz w:val="28"/>
          <w:szCs w:val="28"/>
          <w:lang w:val="en-US" w:eastAsia="zh-CN"/>
        </w:rPr>
      </w:pPr>
    </w:p>
    <w:p w14:paraId="5797672D">
      <w:pPr>
        <w:tabs>
          <w:tab w:val="left" w:pos="8640"/>
        </w:tabs>
        <w:suppressAutoHyphens/>
        <w:spacing w:before="100" w:beforeAutospacing="1" w:after="100" w:afterAutospacing="1" w:line="560" w:lineRule="exact"/>
        <w:ind w:firstLine="560" w:firstLineChars="200"/>
        <w:rPr>
          <w:rFonts w:hint="eastAsia" w:ascii="仿宋" w:hAnsi="仿宋" w:eastAsia="仿宋" w:cs="仿宋"/>
          <w:sz w:val="28"/>
          <w:szCs w:val="28"/>
          <w:lang w:val="en-US" w:eastAsia="zh-CN"/>
        </w:rPr>
      </w:pPr>
    </w:p>
    <w:p w14:paraId="738316FC">
      <w:pPr>
        <w:tabs>
          <w:tab w:val="left" w:pos="8640"/>
        </w:tabs>
        <w:suppressAutoHyphens/>
        <w:spacing w:before="100" w:beforeAutospacing="1" w:after="100" w:afterAutospacing="1" w:line="56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课程名称：</w:t>
      </w:r>
      <w:r>
        <w:rPr>
          <w:rFonts w:hint="eastAsia" w:ascii="仿宋" w:hAnsi="仿宋" w:eastAsia="仿宋" w:cs="仿宋"/>
          <w:sz w:val="28"/>
          <w:szCs w:val="28"/>
          <w:u w:val="single"/>
        </w:rPr>
        <w:t xml:space="preserve">                                          </w:t>
      </w:r>
    </w:p>
    <w:p w14:paraId="39260067">
      <w:pPr>
        <w:tabs>
          <w:tab w:val="left" w:pos="8640"/>
        </w:tabs>
        <w:suppressAutoHyphens/>
        <w:spacing w:before="100" w:beforeAutospacing="1" w:after="100" w:afterAutospacing="1" w:line="560" w:lineRule="exact"/>
        <w:ind w:firstLine="560" w:firstLineChars="200"/>
        <w:rPr>
          <w:rFonts w:ascii="仿宋" w:hAnsi="仿宋" w:eastAsia="仿宋" w:cs="仿宋"/>
          <w:sz w:val="28"/>
          <w:szCs w:val="28"/>
        </w:rPr>
      </w:pPr>
      <w:r>
        <w:rPr>
          <w:rFonts w:hint="eastAsia" w:ascii="仿宋" w:hAnsi="仿宋" w:eastAsia="仿宋" w:cs="仿宋"/>
          <w:sz w:val="28"/>
          <w:szCs w:val="28"/>
        </w:rPr>
        <w:t>申报单位：</w:t>
      </w:r>
      <w:r>
        <w:rPr>
          <w:rFonts w:hint="eastAsia" w:ascii="仿宋" w:hAnsi="仿宋" w:eastAsia="仿宋" w:cs="仿宋"/>
          <w:sz w:val="28"/>
          <w:szCs w:val="28"/>
          <w:u w:val="single"/>
        </w:rPr>
        <w:t xml:space="preserve">                                （盖章）  </w:t>
      </w:r>
    </w:p>
    <w:p w14:paraId="01EA33AF">
      <w:pPr>
        <w:tabs>
          <w:tab w:val="left" w:pos="8640"/>
        </w:tabs>
        <w:suppressAutoHyphens/>
        <w:spacing w:before="100" w:beforeAutospacing="1" w:after="100" w:afterAutospacing="1" w:line="560" w:lineRule="exact"/>
        <w:ind w:firstLine="560" w:firstLineChars="200"/>
        <w:rPr>
          <w:rFonts w:hint="eastAsia" w:ascii="仿宋" w:hAnsi="仿宋" w:eastAsia="仿宋" w:cs="仿宋"/>
          <w:sz w:val="28"/>
          <w:szCs w:val="28"/>
          <w:u w:val="single"/>
        </w:rPr>
      </w:pPr>
      <w:r>
        <w:rPr>
          <w:rFonts w:hint="eastAsia" w:ascii="仿宋" w:hAnsi="仿宋" w:eastAsia="仿宋" w:cs="仿宋"/>
          <w:sz w:val="28"/>
          <w:szCs w:val="28"/>
        </w:rPr>
        <w:t>负 责 人：</w:t>
      </w:r>
      <w:r>
        <w:rPr>
          <w:rFonts w:hint="eastAsia" w:ascii="仿宋" w:hAnsi="仿宋" w:eastAsia="仿宋" w:cs="仿宋"/>
          <w:sz w:val="28"/>
          <w:szCs w:val="28"/>
          <w:u w:val="single"/>
        </w:rPr>
        <w:t xml:space="preserve">                                          </w:t>
      </w:r>
    </w:p>
    <w:p w14:paraId="10CD76E7">
      <w:pPr>
        <w:suppressAutoHyphens/>
        <w:snapToGrid w:val="0"/>
        <w:spacing w:line="560" w:lineRule="exact"/>
        <w:rPr>
          <w:rFonts w:ascii="仿宋" w:hAnsi="仿宋" w:eastAsia="仿宋" w:cs="仿宋"/>
          <w:sz w:val="28"/>
          <w:szCs w:val="28"/>
        </w:rPr>
      </w:pPr>
      <w:r>
        <w:rPr>
          <w:rFonts w:hint="eastAsia" w:ascii="仿宋" w:hAnsi="仿宋" w:eastAsia="仿宋" w:cs="仿宋"/>
          <w:sz w:val="28"/>
          <w:szCs w:val="28"/>
        </w:rPr>
        <w:t xml:space="preserve">    申报时间：</w:t>
      </w:r>
      <w:r>
        <w:rPr>
          <w:rFonts w:hint="eastAsia" w:ascii="仿宋" w:hAnsi="仿宋" w:eastAsia="仿宋" w:cs="仿宋"/>
          <w:sz w:val="28"/>
          <w:szCs w:val="28"/>
          <w:u w:val="single"/>
        </w:rPr>
        <w:t xml:space="preserve">                                          </w:t>
      </w:r>
    </w:p>
    <w:p w14:paraId="3557237C">
      <w:pPr>
        <w:suppressAutoHyphens/>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 </w:t>
      </w:r>
    </w:p>
    <w:p w14:paraId="6AF912ED">
      <w:pPr>
        <w:suppressAutoHyphens/>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w:t>
      </w:r>
    </w:p>
    <w:p w14:paraId="0EBBE96F">
      <w:pPr>
        <w:suppressAutoHyphens/>
        <w:spacing w:line="560" w:lineRule="exact"/>
        <w:ind w:firstLine="560" w:firstLineChars="200"/>
        <w:rPr>
          <w:rFonts w:hint="eastAsia" w:ascii="仿宋" w:hAnsi="仿宋" w:eastAsia="仿宋" w:cs="仿宋"/>
          <w:sz w:val="28"/>
          <w:szCs w:val="28"/>
        </w:rPr>
      </w:pPr>
    </w:p>
    <w:p w14:paraId="7E95313E">
      <w:pPr>
        <w:suppressAutoHyphens/>
        <w:spacing w:line="560" w:lineRule="exact"/>
        <w:ind w:firstLine="560" w:firstLineChars="200"/>
        <w:rPr>
          <w:rFonts w:hint="eastAsia" w:ascii="仿宋" w:hAnsi="仿宋" w:eastAsia="仿宋" w:cs="仿宋"/>
          <w:sz w:val="28"/>
          <w:szCs w:val="28"/>
        </w:rPr>
      </w:pPr>
    </w:p>
    <w:p w14:paraId="20B25BB6">
      <w:pPr>
        <w:suppressAutoHyphens/>
        <w:spacing w:line="560" w:lineRule="exact"/>
        <w:ind w:firstLine="560" w:firstLineChars="200"/>
        <w:rPr>
          <w:rFonts w:hint="eastAsia" w:ascii="仿宋" w:hAnsi="仿宋" w:eastAsia="仿宋" w:cs="仿宋"/>
          <w:sz w:val="28"/>
          <w:szCs w:val="28"/>
        </w:rPr>
      </w:pPr>
    </w:p>
    <w:p w14:paraId="705807DA">
      <w:pPr>
        <w:suppressAutoHyphens/>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 </w:t>
      </w:r>
    </w:p>
    <w:p w14:paraId="7C323CD7">
      <w:pPr>
        <w:suppressAutoHyphens/>
        <w:snapToGrid w:val="0"/>
        <w:spacing w:line="560" w:lineRule="exact"/>
        <w:rPr>
          <w:rFonts w:ascii="仿宋" w:hAnsi="仿宋" w:eastAsia="仿宋" w:cs="仿宋"/>
          <w:sz w:val="28"/>
          <w:szCs w:val="28"/>
        </w:rPr>
      </w:pPr>
      <w:r>
        <w:rPr>
          <w:rFonts w:hint="eastAsia" w:ascii="仿宋" w:hAnsi="仿宋" w:eastAsia="仿宋" w:cs="仿宋"/>
          <w:sz w:val="28"/>
          <w:szCs w:val="28"/>
        </w:rPr>
        <w:t xml:space="preserve"> </w:t>
      </w:r>
    </w:p>
    <w:tbl>
      <w:tblPr>
        <w:tblStyle w:val="17"/>
        <w:tblW w:w="6779" w:type="dxa"/>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212"/>
        <w:gridCol w:w="567"/>
      </w:tblGrid>
      <w:tr w14:paraId="25A636C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212" w:type="dxa"/>
            <w:tcBorders>
              <w:top w:val="nil"/>
              <w:left w:val="nil"/>
              <w:bottom w:val="nil"/>
              <w:right w:val="nil"/>
            </w:tcBorders>
            <w:vAlign w:val="center"/>
          </w:tcPr>
          <w:p w14:paraId="2E54EDAE">
            <w:pPr>
              <w:suppressAutoHyphens/>
              <w:spacing w:line="560" w:lineRule="exact"/>
              <w:jc w:val="center"/>
              <w:outlineLvl w:val="0"/>
              <w:rPr>
                <w:rFonts w:hint="default" w:ascii="仿宋" w:hAnsi="仿宋" w:eastAsia="仿宋" w:cs="仿宋"/>
                <w:b/>
                <w:bCs w:val="0"/>
                <w:szCs w:val="32"/>
                <w:lang w:val="en-US" w:eastAsia="zh-CN"/>
              </w:rPr>
            </w:pPr>
            <w:r>
              <w:rPr>
                <w:rFonts w:hint="eastAsia" w:ascii="仿宋" w:hAnsi="仿宋" w:eastAsia="仿宋" w:cs="仿宋"/>
                <w:b/>
                <w:bCs w:val="0"/>
                <w:szCs w:val="32"/>
                <w:lang w:val="en-US" w:eastAsia="zh-CN"/>
              </w:rPr>
              <w:t>中华医学会医学教育分会</w:t>
            </w:r>
          </w:p>
        </w:tc>
        <w:tc>
          <w:tcPr>
            <w:tcW w:w="567" w:type="dxa"/>
            <w:vMerge w:val="restart"/>
            <w:tcBorders>
              <w:top w:val="nil"/>
              <w:left w:val="nil"/>
              <w:right w:val="nil"/>
            </w:tcBorders>
            <w:vAlign w:val="center"/>
          </w:tcPr>
          <w:p w14:paraId="0B2F0382">
            <w:pPr>
              <w:suppressAutoHyphens/>
              <w:spacing w:line="560" w:lineRule="exact"/>
              <w:jc w:val="center"/>
              <w:outlineLvl w:val="0"/>
              <w:rPr>
                <w:rFonts w:ascii="仿宋" w:hAnsi="仿宋" w:eastAsia="仿宋" w:cs="仿宋"/>
                <w:b/>
                <w:szCs w:val="32"/>
              </w:rPr>
            </w:pPr>
            <w:r>
              <w:rPr>
                <w:rFonts w:hint="eastAsia" w:ascii="仿宋" w:hAnsi="仿宋" w:eastAsia="仿宋" w:cs="仿宋"/>
                <w:b/>
                <w:szCs w:val="32"/>
              </w:rPr>
              <w:t>制</w:t>
            </w:r>
          </w:p>
        </w:tc>
      </w:tr>
      <w:tr w14:paraId="4BEADFE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212" w:type="dxa"/>
            <w:tcBorders>
              <w:top w:val="nil"/>
              <w:left w:val="nil"/>
              <w:bottom w:val="nil"/>
              <w:right w:val="nil"/>
            </w:tcBorders>
            <w:vAlign w:val="center"/>
          </w:tcPr>
          <w:p w14:paraId="7490D5CC">
            <w:pPr>
              <w:suppressAutoHyphens/>
              <w:spacing w:line="560" w:lineRule="exact"/>
              <w:jc w:val="center"/>
              <w:outlineLvl w:val="0"/>
              <w:rPr>
                <w:rFonts w:ascii="仿宋" w:hAnsi="仿宋" w:eastAsia="仿宋" w:cs="仿宋"/>
                <w:b/>
                <w:bCs w:val="0"/>
                <w:szCs w:val="32"/>
              </w:rPr>
            </w:pPr>
            <w:r>
              <w:rPr>
                <w:rFonts w:hint="eastAsia" w:ascii="仿宋" w:hAnsi="仿宋" w:eastAsia="仿宋" w:cs="仿宋"/>
                <w:b/>
                <w:bCs w:val="0"/>
                <w:szCs w:val="32"/>
              </w:rPr>
              <w:t>全国医学教育发展中心</w:t>
            </w:r>
          </w:p>
        </w:tc>
        <w:tc>
          <w:tcPr>
            <w:tcW w:w="567" w:type="dxa"/>
            <w:vMerge w:val="continue"/>
            <w:tcBorders>
              <w:left w:val="nil"/>
              <w:right w:val="nil"/>
            </w:tcBorders>
            <w:vAlign w:val="center"/>
          </w:tcPr>
          <w:p w14:paraId="7366DAF5">
            <w:pPr>
              <w:rPr>
                <w:rFonts w:ascii="仿宋" w:hAnsi="仿宋" w:eastAsia="仿宋" w:cs="仿宋"/>
                <w:b/>
                <w:szCs w:val="32"/>
              </w:rPr>
            </w:pPr>
          </w:p>
        </w:tc>
      </w:tr>
    </w:tbl>
    <w:p w14:paraId="2575047E">
      <w:pPr>
        <w:suppressAutoHyphens/>
        <w:spacing w:line="560" w:lineRule="exact"/>
        <w:outlineLvl w:val="0"/>
        <w:rPr>
          <w:rFonts w:ascii="仿宋" w:hAnsi="仿宋" w:eastAsia="仿宋" w:cs="仿宋"/>
          <w:b/>
          <w:szCs w:val="32"/>
        </w:rPr>
        <w:sectPr>
          <w:footerReference r:id="rId5" w:type="default"/>
          <w:pgSz w:w="12240" w:h="15840"/>
          <w:pgMar w:top="1440" w:right="1800" w:bottom="1440" w:left="1800" w:header="720" w:footer="720" w:gutter="0"/>
          <w:cols w:space="720" w:num="1"/>
        </w:sectPr>
      </w:pPr>
    </w:p>
    <w:p w14:paraId="57663175">
      <w:pPr>
        <w:suppressAutoHyphens/>
        <w:spacing w:before="240" w:after="120" w:line="360" w:lineRule="auto"/>
        <w:jc w:val="center"/>
        <w:rPr>
          <w:rFonts w:ascii="黑体" w:hAnsi="黑体" w:eastAsia="黑体" w:cs="黑体"/>
          <w:b/>
          <w:bCs/>
          <w:sz w:val="28"/>
          <w:szCs w:val="28"/>
        </w:rPr>
      </w:pPr>
      <w:r>
        <w:rPr>
          <w:rFonts w:hint="eastAsia" w:ascii="黑体" w:hAnsi="黑体" w:eastAsia="黑体" w:cs="黑体"/>
          <w:b/>
          <w:bCs/>
          <w:sz w:val="28"/>
          <w:szCs w:val="28"/>
        </w:rPr>
        <w:t>填表说明</w:t>
      </w:r>
    </w:p>
    <w:p w14:paraId="61EF2086">
      <w:pPr>
        <w:suppressAutoHyphens/>
        <w:spacing w:line="480" w:lineRule="auto"/>
        <w:ind w:firstLine="560" w:firstLineChars="200"/>
        <w:jc w:val="both"/>
        <w:rPr>
          <w:rFonts w:ascii="仿宋" w:hAnsi="仿宋" w:eastAsia="仿宋" w:cs="仿宋"/>
          <w:sz w:val="28"/>
          <w:szCs w:val="28"/>
        </w:rPr>
      </w:pPr>
      <w:r>
        <w:rPr>
          <w:rFonts w:hint="eastAsia" w:ascii="仿宋" w:hAnsi="仿宋" w:eastAsia="仿宋" w:cs="仿宋"/>
          <w:sz w:val="28"/>
          <w:szCs w:val="28"/>
        </w:rPr>
        <w:t>一、本申报书是医学智慧课程</w:t>
      </w:r>
      <w:r>
        <w:rPr>
          <w:rFonts w:hint="eastAsia" w:ascii="仿宋" w:hAnsi="仿宋" w:eastAsia="仿宋" w:cs="仿宋"/>
          <w:sz w:val="28"/>
          <w:szCs w:val="28"/>
          <w:lang w:val="en-US" w:eastAsia="zh-CN"/>
        </w:rPr>
        <w:t>征集</w:t>
      </w:r>
      <w:r>
        <w:rPr>
          <w:rFonts w:hint="eastAsia" w:ascii="仿宋" w:hAnsi="仿宋" w:eastAsia="仿宋" w:cs="仿宋"/>
          <w:sz w:val="28"/>
          <w:szCs w:val="28"/>
        </w:rPr>
        <w:t>评审的主要依据，请申报人认真阅读征集通知及相关文件，按要求如实、规范填写。</w:t>
      </w:r>
    </w:p>
    <w:p w14:paraId="398E4676">
      <w:pPr>
        <w:suppressAutoHyphens/>
        <w:spacing w:line="480" w:lineRule="auto"/>
        <w:ind w:firstLine="560" w:firstLineChars="200"/>
        <w:jc w:val="both"/>
        <w:rPr>
          <w:rFonts w:ascii="仿宋" w:hAnsi="仿宋" w:eastAsia="仿宋" w:cs="仿宋"/>
          <w:sz w:val="28"/>
          <w:szCs w:val="28"/>
        </w:rPr>
      </w:pPr>
      <w:r>
        <w:rPr>
          <w:rFonts w:hint="eastAsia" w:ascii="仿宋" w:hAnsi="仿宋" w:eastAsia="仿宋" w:cs="仿宋"/>
          <w:sz w:val="28"/>
          <w:szCs w:val="28"/>
        </w:rPr>
        <w:t>二、申报书内容应文字精炼、条理清晰、数据真实，所填内容须与课程实际建设情况一致，不得弄虚作假。</w:t>
      </w:r>
    </w:p>
    <w:p w14:paraId="587ADB72">
      <w:pPr>
        <w:suppressAutoHyphens/>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三、</w:t>
      </w:r>
      <w:r>
        <w:rPr>
          <w:rFonts w:hint="eastAsia" w:ascii="仿宋" w:hAnsi="仿宋" w:eastAsia="仿宋" w:cs="仿宋"/>
          <w:sz w:val="28"/>
          <w:szCs w:val="28"/>
          <w:lang w:val="en-US" w:eastAsia="zh-CN"/>
        </w:rPr>
        <w:t>申报书中所有签名处须采用可靠的电子签名或手签完成。单位名称须与公章一致。</w:t>
      </w:r>
    </w:p>
    <w:p w14:paraId="1D3FAAE2">
      <w:pPr>
        <w:suppressAutoHyphens/>
        <w:spacing w:line="480" w:lineRule="auto"/>
        <w:ind w:firstLine="560" w:firstLineChars="200"/>
        <w:rPr>
          <w:rFonts w:hint="eastAsia" w:ascii="仿宋" w:hAnsi="仿宋" w:eastAsia="仿宋" w:cs="仿宋"/>
          <w:b/>
          <w:bCs/>
          <w:sz w:val="48"/>
          <w:szCs w:val="48"/>
        </w:rPr>
      </w:pPr>
      <w:r>
        <w:rPr>
          <w:rFonts w:hint="eastAsia" w:ascii="仿宋" w:hAnsi="仿宋" w:eastAsia="仿宋" w:cs="仿宋"/>
          <w:sz w:val="28"/>
          <w:szCs w:val="28"/>
          <w:lang w:val="en-US" w:eastAsia="zh-CN"/>
        </w:rPr>
        <w:t>七、申报书统一采用电子版在线提交，文件格式为PDF或DOCX，由课程负责人通过指定平台统一报送。</w:t>
      </w:r>
      <w:r>
        <w:rPr>
          <w:rFonts w:hint="eastAsia" w:ascii="仿宋" w:hAnsi="仿宋" w:eastAsia="仿宋" w:cs="仿宋"/>
          <w:b/>
          <w:bCs/>
          <w:sz w:val="48"/>
          <w:szCs w:val="48"/>
        </w:rPr>
        <w:br w:type="page"/>
      </w:r>
    </w:p>
    <w:p w14:paraId="153A15EA">
      <w:pPr>
        <w:suppressAutoHyphens/>
        <w:jc w:val="center"/>
        <w:rPr>
          <w:rFonts w:ascii="仿宋" w:hAnsi="仿宋" w:eastAsia="仿宋" w:cs="仿宋"/>
          <w:sz w:val="44"/>
          <w:szCs w:val="44"/>
        </w:rPr>
      </w:pPr>
      <w:r>
        <w:rPr>
          <w:rFonts w:hint="eastAsia" w:ascii="仿宋" w:hAnsi="仿宋" w:eastAsia="仿宋" w:cs="仿宋"/>
          <w:b/>
          <w:bCs/>
          <w:sz w:val="44"/>
          <w:szCs w:val="44"/>
        </w:rPr>
        <w:t>基本信息</w:t>
      </w:r>
    </w:p>
    <w:tbl>
      <w:tblPr>
        <w:tblStyle w:val="16"/>
        <w:tblW w:w="9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0"/>
        <w:gridCol w:w="1539"/>
        <w:gridCol w:w="787"/>
        <w:gridCol w:w="1198"/>
        <w:gridCol w:w="1112"/>
        <w:gridCol w:w="305"/>
        <w:gridCol w:w="2814"/>
      </w:tblGrid>
      <w:tr w14:paraId="64AA5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tcBorders>
              <w:top w:val="single" w:color="auto" w:sz="4" w:space="0"/>
              <w:left w:val="single" w:color="auto" w:sz="4" w:space="0"/>
              <w:bottom w:val="single" w:color="auto" w:sz="4" w:space="0"/>
              <w:right w:val="single" w:color="auto" w:sz="4" w:space="0"/>
            </w:tcBorders>
            <w:vAlign w:val="center"/>
          </w:tcPr>
          <w:p w14:paraId="70677810">
            <w:pPr>
              <w:suppressAutoHyphens/>
              <w:spacing w:line="36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课程</w:t>
            </w:r>
            <w:r>
              <w:rPr>
                <w:rFonts w:hint="eastAsia" w:ascii="宋体" w:hAnsi="宋体" w:eastAsia="宋体" w:cs="宋体"/>
                <w:sz w:val="21"/>
                <w:szCs w:val="21"/>
              </w:rPr>
              <w:t>名称</w:t>
            </w:r>
          </w:p>
        </w:tc>
        <w:tc>
          <w:tcPr>
            <w:tcW w:w="7755" w:type="dxa"/>
            <w:gridSpan w:val="6"/>
            <w:tcBorders>
              <w:top w:val="single" w:color="auto" w:sz="4" w:space="0"/>
              <w:left w:val="single" w:color="auto" w:sz="4" w:space="0"/>
              <w:bottom w:val="single" w:color="auto" w:sz="4" w:space="0"/>
              <w:right w:val="single" w:color="auto" w:sz="4" w:space="0"/>
            </w:tcBorders>
            <w:vAlign w:val="bottom"/>
          </w:tcPr>
          <w:p w14:paraId="4C75F7A5">
            <w:pPr>
              <w:suppressAutoHyphens/>
              <w:spacing w:line="360" w:lineRule="auto"/>
              <w:rPr>
                <w:rFonts w:hint="eastAsia" w:ascii="宋体" w:hAnsi="宋体" w:eastAsia="宋体" w:cs="宋体"/>
                <w:sz w:val="21"/>
                <w:szCs w:val="21"/>
              </w:rPr>
            </w:pPr>
          </w:p>
        </w:tc>
      </w:tr>
      <w:tr w14:paraId="62F9E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tcBorders>
              <w:top w:val="single" w:color="auto" w:sz="4" w:space="0"/>
              <w:left w:val="single" w:color="auto" w:sz="4" w:space="0"/>
              <w:bottom w:val="single" w:color="auto" w:sz="4" w:space="0"/>
              <w:right w:val="single" w:color="auto" w:sz="4" w:space="0"/>
            </w:tcBorders>
            <w:vAlign w:val="center"/>
          </w:tcPr>
          <w:p w14:paraId="2A43A5A6">
            <w:pPr>
              <w:suppressAutoHyphens/>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课程代码</w:t>
            </w:r>
          </w:p>
        </w:tc>
        <w:tc>
          <w:tcPr>
            <w:tcW w:w="7755" w:type="dxa"/>
            <w:gridSpan w:val="6"/>
            <w:tcBorders>
              <w:top w:val="single" w:color="auto" w:sz="4" w:space="0"/>
              <w:left w:val="single" w:color="auto" w:sz="4" w:space="0"/>
              <w:bottom w:val="single" w:color="auto" w:sz="4" w:space="0"/>
              <w:right w:val="single" w:color="auto" w:sz="4" w:space="0"/>
            </w:tcBorders>
            <w:vAlign w:val="bottom"/>
          </w:tcPr>
          <w:p w14:paraId="2E45EC5C">
            <w:pPr>
              <w:suppressAutoHyphens/>
              <w:spacing w:line="360" w:lineRule="auto"/>
              <w:rPr>
                <w:rFonts w:hint="eastAsia" w:ascii="宋体" w:hAnsi="宋体" w:eastAsia="宋体" w:cs="宋体"/>
                <w:sz w:val="21"/>
                <w:szCs w:val="21"/>
              </w:rPr>
            </w:pPr>
          </w:p>
        </w:tc>
      </w:tr>
      <w:tr w14:paraId="4FEEA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tcBorders>
              <w:top w:val="single" w:color="auto" w:sz="4" w:space="0"/>
              <w:left w:val="single" w:color="auto" w:sz="4" w:space="0"/>
              <w:bottom w:val="single" w:color="auto" w:sz="4" w:space="0"/>
              <w:right w:val="single" w:color="auto" w:sz="4" w:space="0"/>
            </w:tcBorders>
            <w:vAlign w:val="center"/>
          </w:tcPr>
          <w:p w14:paraId="1781A814">
            <w:pPr>
              <w:suppressAutoHyphens/>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学分/学时</w:t>
            </w:r>
          </w:p>
        </w:tc>
        <w:tc>
          <w:tcPr>
            <w:tcW w:w="7755" w:type="dxa"/>
            <w:gridSpan w:val="6"/>
            <w:tcBorders>
              <w:top w:val="single" w:color="auto" w:sz="4" w:space="0"/>
              <w:left w:val="single" w:color="auto" w:sz="4" w:space="0"/>
              <w:bottom w:val="single" w:color="auto" w:sz="4" w:space="0"/>
              <w:right w:val="single" w:color="auto" w:sz="4" w:space="0"/>
            </w:tcBorders>
            <w:vAlign w:val="bottom"/>
          </w:tcPr>
          <w:p w14:paraId="20846CA6">
            <w:pPr>
              <w:suppressAutoHyphens/>
              <w:spacing w:line="360" w:lineRule="auto"/>
              <w:rPr>
                <w:rFonts w:hint="eastAsia" w:ascii="宋体" w:hAnsi="宋体" w:eastAsia="宋体" w:cs="宋体"/>
                <w:sz w:val="21"/>
                <w:szCs w:val="21"/>
              </w:rPr>
            </w:pPr>
          </w:p>
        </w:tc>
      </w:tr>
      <w:tr w14:paraId="01585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tcBorders>
              <w:top w:val="single" w:color="auto" w:sz="4" w:space="0"/>
              <w:left w:val="single" w:color="auto" w:sz="4" w:space="0"/>
              <w:bottom w:val="single" w:color="auto" w:sz="4" w:space="0"/>
              <w:right w:val="single" w:color="auto" w:sz="4" w:space="0"/>
            </w:tcBorders>
            <w:vAlign w:val="center"/>
          </w:tcPr>
          <w:p w14:paraId="6DF8129B">
            <w:pPr>
              <w:suppressAutoHyphens/>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开课学期</w:t>
            </w:r>
          </w:p>
        </w:tc>
        <w:tc>
          <w:tcPr>
            <w:tcW w:w="7755" w:type="dxa"/>
            <w:gridSpan w:val="6"/>
            <w:tcBorders>
              <w:top w:val="single" w:color="auto" w:sz="4" w:space="0"/>
              <w:left w:val="single" w:color="auto" w:sz="4" w:space="0"/>
              <w:bottom w:val="single" w:color="auto" w:sz="4" w:space="0"/>
              <w:right w:val="single" w:color="auto" w:sz="4" w:space="0"/>
            </w:tcBorders>
            <w:vAlign w:val="bottom"/>
          </w:tcPr>
          <w:p w14:paraId="477C6D19">
            <w:pPr>
              <w:suppressAutoHyphens/>
              <w:spacing w:line="360" w:lineRule="auto"/>
              <w:rPr>
                <w:rFonts w:hint="eastAsia" w:ascii="宋体" w:hAnsi="宋体" w:eastAsia="宋体" w:cs="宋体"/>
                <w:sz w:val="21"/>
                <w:szCs w:val="21"/>
              </w:rPr>
            </w:pPr>
          </w:p>
        </w:tc>
      </w:tr>
      <w:tr w14:paraId="598FE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14:paraId="3711E630">
            <w:pPr>
              <w:suppressAutoHyphens/>
              <w:spacing w:line="360" w:lineRule="auto"/>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rPr>
              <w:t>课程</w:t>
            </w:r>
            <w:r>
              <w:rPr>
                <w:rFonts w:hint="eastAsia" w:ascii="宋体" w:hAnsi="宋体" w:eastAsia="宋体" w:cs="宋体"/>
                <w:sz w:val="21"/>
                <w:szCs w:val="21"/>
              </w:rPr>
              <w:t>类别</w:t>
            </w:r>
          </w:p>
        </w:tc>
        <w:tc>
          <w:tcPr>
            <w:tcW w:w="775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8060CA9">
            <w:pPr>
              <w:suppressAutoHyphens/>
              <w:spacing w:line="360" w:lineRule="auto"/>
              <w:rPr>
                <w:rFonts w:hint="eastAsia" w:ascii="宋体" w:hAnsi="宋体" w:eastAsia="宋体" w:cs="宋体"/>
                <w:sz w:val="21"/>
                <w:szCs w:val="21"/>
                <w:lang w:val="en-US" w:eastAsia="zh-CN" w:bidi="ar-SA"/>
              </w:rPr>
            </w:pPr>
            <w:r>
              <w:rPr>
                <w:rFonts w:hint="eastAsia" w:ascii="宋体" w:hAnsi="宋体" w:eastAsia="宋体" w:cs="宋体"/>
                <w:sz w:val="21"/>
                <w:szCs w:val="21"/>
              </w:rPr>
              <w:t>□公共必修课  □学科基础课  □专业必修课  □专业限选课  □专业任选课  □通识教育选修课  □实验实践课</w:t>
            </w:r>
          </w:p>
        </w:tc>
      </w:tr>
      <w:tr w14:paraId="7B8D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tcBorders>
              <w:top w:val="single" w:color="auto" w:sz="4" w:space="0"/>
              <w:left w:val="single" w:color="auto" w:sz="4" w:space="0"/>
              <w:bottom w:val="single" w:color="auto" w:sz="4" w:space="0"/>
              <w:right w:val="single" w:color="auto" w:sz="4" w:space="0"/>
            </w:tcBorders>
            <w:vAlign w:val="center"/>
          </w:tcPr>
          <w:p w14:paraId="76A2890C">
            <w:pPr>
              <w:suppressAutoHyphens/>
              <w:spacing w:line="360" w:lineRule="auto"/>
              <w:jc w:val="center"/>
              <w:rPr>
                <w:rFonts w:hint="eastAsia" w:ascii="宋体" w:hAnsi="宋体" w:eastAsia="宋体" w:cs="宋体"/>
                <w:sz w:val="21"/>
                <w:szCs w:val="21"/>
              </w:rPr>
            </w:pPr>
            <w:r>
              <w:rPr>
                <w:rFonts w:hint="eastAsia" w:ascii="宋体" w:hAnsi="宋体" w:eastAsia="宋体" w:cs="宋体"/>
                <w:sz w:val="21"/>
                <w:szCs w:val="21"/>
              </w:rPr>
              <w:t>服务医学学科专业</w:t>
            </w:r>
          </w:p>
        </w:tc>
        <w:tc>
          <w:tcPr>
            <w:tcW w:w="7755" w:type="dxa"/>
            <w:gridSpan w:val="6"/>
            <w:tcBorders>
              <w:top w:val="single" w:color="auto" w:sz="4" w:space="0"/>
              <w:left w:val="single" w:color="auto" w:sz="4" w:space="0"/>
              <w:bottom w:val="single" w:color="auto" w:sz="4" w:space="0"/>
              <w:right w:val="single" w:color="auto" w:sz="4" w:space="0"/>
            </w:tcBorders>
            <w:vAlign w:val="center"/>
          </w:tcPr>
          <w:p w14:paraId="54708439">
            <w:pPr>
              <w:suppressAutoHyphens/>
              <w:spacing w:line="360" w:lineRule="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基础医学类</w:t>
            </w:r>
            <w:r>
              <w:rPr>
                <w:rFonts w:hint="eastAsia" w:ascii="宋体" w:hAnsi="宋体" w:eastAsia="宋体" w:cs="宋体"/>
                <w:sz w:val="21"/>
                <w:szCs w:val="21"/>
                <w:lang w:eastAsia="zh-CN"/>
              </w:rPr>
              <w:t>□</w:t>
            </w:r>
            <w:r>
              <w:rPr>
                <w:rFonts w:hint="eastAsia" w:ascii="宋体" w:hAnsi="宋体" w:eastAsia="宋体" w:cs="宋体"/>
                <w:sz w:val="21"/>
                <w:szCs w:val="21"/>
              </w:rPr>
              <w:t>临床医学类□口腔医学类□公共卫生与预防医学类□中医学类□中药学类□中西医结合类□药学类</w:t>
            </w:r>
            <w:r>
              <w:rPr>
                <w:rFonts w:hint="eastAsia" w:ascii="宋体" w:hAnsi="宋体" w:eastAsia="宋体" w:cs="宋体"/>
                <w:sz w:val="21"/>
                <w:szCs w:val="21"/>
                <w:lang w:eastAsia="zh-CN"/>
              </w:rPr>
              <w:t>□</w:t>
            </w:r>
            <w:r>
              <w:rPr>
                <w:rFonts w:hint="eastAsia" w:ascii="宋体" w:hAnsi="宋体" w:eastAsia="宋体" w:cs="宋体"/>
                <w:sz w:val="21"/>
                <w:szCs w:val="21"/>
              </w:rPr>
              <w:t>医学技术类□法医学类□护理学类 □其他____</w:t>
            </w:r>
          </w:p>
        </w:tc>
      </w:tr>
      <w:tr w14:paraId="6859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14:paraId="74E41263">
            <w:pPr>
              <w:suppressAutoHyphens/>
              <w:spacing w:line="360" w:lineRule="auto"/>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rPr>
              <w:t>开课年级</w:t>
            </w:r>
          </w:p>
        </w:tc>
        <w:tc>
          <w:tcPr>
            <w:tcW w:w="7755" w:type="dxa"/>
            <w:gridSpan w:val="6"/>
            <w:tcBorders>
              <w:top w:val="single" w:color="auto" w:sz="4" w:space="0"/>
              <w:left w:val="single" w:color="auto" w:sz="4" w:space="0"/>
              <w:bottom w:val="single" w:color="auto" w:sz="4" w:space="0"/>
              <w:right w:val="single" w:color="auto" w:sz="4" w:space="0"/>
            </w:tcBorders>
            <w:shd w:val="clear" w:color="auto" w:fill="auto"/>
            <w:vAlign w:val="bottom"/>
          </w:tcPr>
          <w:p w14:paraId="2A6DE3C4">
            <w:pPr>
              <w:suppressAutoHyphens/>
              <w:spacing w:line="360" w:lineRule="auto"/>
              <w:jc w:val="both"/>
              <w:rPr>
                <w:rFonts w:hint="eastAsia" w:ascii="宋体" w:hAnsi="宋体" w:eastAsia="宋体" w:cs="宋体"/>
                <w:sz w:val="21"/>
                <w:szCs w:val="21"/>
                <w:lang w:val="en-US" w:eastAsia="zh-CN" w:bidi="ar-SA"/>
              </w:rPr>
            </w:pPr>
            <w:r>
              <w:rPr>
                <w:rFonts w:hint="eastAsia" w:ascii="宋体" w:hAnsi="宋体" w:eastAsia="宋体" w:cs="宋体"/>
                <w:sz w:val="21"/>
                <w:szCs w:val="21"/>
              </w:rPr>
              <w:t>□低年级本科生□高年级本科生□研究生□规培生□继续教育学生</w:t>
            </w:r>
          </w:p>
        </w:tc>
      </w:tr>
      <w:tr w14:paraId="21005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tcBorders>
              <w:top w:val="single" w:color="auto" w:sz="4" w:space="0"/>
              <w:left w:val="single" w:color="auto" w:sz="4" w:space="0"/>
              <w:bottom w:val="single" w:color="auto" w:sz="4" w:space="0"/>
              <w:right w:val="single" w:color="auto" w:sz="4" w:space="0"/>
            </w:tcBorders>
            <w:vAlign w:val="center"/>
          </w:tcPr>
          <w:p w14:paraId="7BCE485B">
            <w:pPr>
              <w:suppressAutoHyphens/>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是否建有MOOC</w:t>
            </w:r>
          </w:p>
        </w:tc>
        <w:tc>
          <w:tcPr>
            <w:tcW w:w="7755" w:type="dxa"/>
            <w:gridSpan w:val="6"/>
            <w:tcBorders>
              <w:top w:val="single" w:color="auto" w:sz="4" w:space="0"/>
              <w:left w:val="single" w:color="auto" w:sz="4" w:space="0"/>
              <w:bottom w:val="single" w:color="auto" w:sz="4" w:space="0"/>
              <w:right w:val="single" w:color="auto" w:sz="4" w:space="0"/>
            </w:tcBorders>
            <w:vAlign w:val="bottom"/>
          </w:tcPr>
          <w:p w14:paraId="33BAD168">
            <w:pPr>
              <w:suppressAutoHyphens/>
              <w:spacing w:line="360" w:lineRule="auto"/>
              <w:rPr>
                <w:rFonts w:hint="eastAsia" w:ascii="宋体" w:hAnsi="宋体" w:eastAsia="宋体" w:cs="宋体"/>
                <w:sz w:val="21"/>
                <w:szCs w:val="21"/>
              </w:rPr>
            </w:pPr>
            <w:r>
              <w:rPr>
                <w:rFonts w:hint="eastAsia" w:ascii="宋体" w:hAnsi="宋体" w:eastAsia="宋体" w:cs="宋体"/>
                <w:sz w:val="21"/>
                <w:szCs w:val="21"/>
              </w:rPr>
              <w:t>□是（上线平台：          ） □否</w:t>
            </w:r>
          </w:p>
        </w:tc>
      </w:tr>
      <w:tr w14:paraId="784D8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tcBorders>
              <w:top w:val="single" w:color="auto" w:sz="4" w:space="0"/>
              <w:left w:val="single" w:color="auto" w:sz="4" w:space="0"/>
              <w:bottom w:val="single" w:color="auto" w:sz="4" w:space="0"/>
              <w:right w:val="single" w:color="auto" w:sz="4" w:space="0"/>
            </w:tcBorders>
            <w:vAlign w:val="center"/>
          </w:tcPr>
          <w:p w14:paraId="241C6663">
            <w:pPr>
              <w:suppressAutoHyphens/>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是否一流课程</w:t>
            </w:r>
          </w:p>
        </w:tc>
        <w:tc>
          <w:tcPr>
            <w:tcW w:w="7755" w:type="dxa"/>
            <w:gridSpan w:val="6"/>
            <w:tcBorders>
              <w:top w:val="single" w:color="auto" w:sz="4" w:space="0"/>
              <w:left w:val="single" w:color="auto" w:sz="4" w:space="0"/>
              <w:bottom w:val="single" w:color="auto" w:sz="4" w:space="0"/>
              <w:right w:val="single" w:color="auto" w:sz="4" w:space="0"/>
            </w:tcBorders>
            <w:vAlign w:val="center"/>
          </w:tcPr>
          <w:p w14:paraId="7090A66C">
            <w:pPr>
              <w:suppressAutoHyphens/>
              <w:spacing w:line="360" w:lineRule="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rPr>
              <w:t>是（级别：      名称：          ） □否</w:t>
            </w:r>
          </w:p>
        </w:tc>
      </w:tr>
      <w:tr w14:paraId="046E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tcBorders>
              <w:top w:val="single" w:color="auto" w:sz="4" w:space="0"/>
              <w:left w:val="single" w:color="auto" w:sz="4" w:space="0"/>
              <w:bottom w:val="single" w:color="auto" w:sz="4" w:space="0"/>
              <w:right w:val="single" w:color="auto" w:sz="4" w:space="0"/>
            </w:tcBorders>
            <w:vAlign w:val="center"/>
          </w:tcPr>
          <w:p w14:paraId="354624EC">
            <w:pPr>
              <w:suppressAutoHyphens/>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是否获得奖项</w:t>
            </w:r>
          </w:p>
        </w:tc>
        <w:tc>
          <w:tcPr>
            <w:tcW w:w="7755" w:type="dxa"/>
            <w:gridSpan w:val="6"/>
            <w:tcBorders>
              <w:top w:val="single" w:color="auto" w:sz="4" w:space="0"/>
              <w:left w:val="single" w:color="auto" w:sz="4" w:space="0"/>
              <w:bottom w:val="single" w:color="auto" w:sz="4" w:space="0"/>
              <w:right w:val="single" w:color="auto" w:sz="4" w:space="0"/>
            </w:tcBorders>
            <w:vAlign w:val="center"/>
          </w:tcPr>
          <w:p w14:paraId="27CE4E14">
            <w:pPr>
              <w:suppressAutoHyphens/>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rPr>
              <w:t>是（名称：          ） □否</w:t>
            </w:r>
          </w:p>
        </w:tc>
      </w:tr>
      <w:tr w14:paraId="7C26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tcBorders>
              <w:top w:val="single" w:color="auto" w:sz="4" w:space="0"/>
              <w:left w:val="single" w:color="auto" w:sz="4" w:space="0"/>
              <w:bottom w:val="single" w:color="auto" w:sz="4" w:space="0"/>
              <w:right w:val="single" w:color="auto" w:sz="4" w:space="0"/>
            </w:tcBorders>
            <w:vAlign w:val="center"/>
          </w:tcPr>
          <w:p w14:paraId="507B9BE1">
            <w:pPr>
              <w:suppressAutoHyphens/>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智慧课程依托平台</w:t>
            </w:r>
          </w:p>
        </w:tc>
        <w:tc>
          <w:tcPr>
            <w:tcW w:w="7755" w:type="dxa"/>
            <w:gridSpan w:val="6"/>
            <w:tcBorders>
              <w:top w:val="single" w:color="auto" w:sz="4" w:space="0"/>
              <w:left w:val="single" w:color="auto" w:sz="4" w:space="0"/>
              <w:bottom w:val="single" w:color="auto" w:sz="4" w:space="0"/>
              <w:right w:val="single" w:color="auto" w:sz="4" w:space="0"/>
            </w:tcBorders>
            <w:vAlign w:val="center"/>
          </w:tcPr>
          <w:p w14:paraId="3117E12E">
            <w:pPr>
              <w:suppressAutoHyphens/>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rPr>
              <w:t>□中国大学MOOC</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rPr>
              <w:t xml:space="preserve">超星  </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学堂在线  </w:t>
            </w:r>
            <w:r>
              <w:rPr>
                <w:rFonts w:hint="eastAsia" w:ascii="宋体" w:hAnsi="宋体" w:eastAsia="宋体" w:cs="宋体"/>
                <w:sz w:val="21"/>
                <w:szCs w:val="21"/>
                <w:lang w:eastAsia="zh-CN"/>
              </w:rPr>
              <w:t>□</w:t>
            </w:r>
            <w:r>
              <w:rPr>
                <w:rFonts w:hint="eastAsia" w:ascii="宋体" w:hAnsi="宋体" w:eastAsia="宋体" w:cs="宋体"/>
                <w:sz w:val="21"/>
                <w:szCs w:val="21"/>
              </w:rPr>
              <w:t xml:space="preserve">智慧树 </w:t>
            </w:r>
            <w:r>
              <w:rPr>
                <w:rFonts w:hint="eastAsia" w:ascii="宋体" w:hAnsi="宋体" w:eastAsia="宋体" w:cs="宋体"/>
                <w:sz w:val="21"/>
                <w:szCs w:val="21"/>
                <w:lang w:val="en-US" w:eastAsia="zh-CN"/>
              </w:rPr>
              <w:t xml:space="preserve"> </w:t>
            </w:r>
            <w:r>
              <w:rPr>
                <w:rFonts w:hint="eastAsia" w:ascii="宋体" w:hAnsi="宋体" w:eastAsia="宋体" w:cs="宋体"/>
                <w:color w:val="0000FF"/>
                <w:sz w:val="21"/>
                <w:szCs w:val="21"/>
              </w:rPr>
              <w:t xml:space="preserve"> </w:t>
            </w:r>
            <w:r>
              <w:rPr>
                <w:rFonts w:hint="eastAsia" w:ascii="宋体" w:hAnsi="宋体" w:eastAsia="宋体" w:cs="宋体"/>
                <w:sz w:val="21"/>
                <w:szCs w:val="21"/>
                <w:lang w:eastAsia="zh-CN"/>
              </w:rPr>
              <w:t>□</w:t>
            </w:r>
            <w:r>
              <w:rPr>
                <w:rFonts w:hint="eastAsia" w:ascii="宋体" w:hAnsi="宋体" w:eastAsia="宋体" w:cs="宋体"/>
                <w:sz w:val="21"/>
                <w:szCs w:val="21"/>
              </w:rPr>
              <w:t>其他：</w:t>
            </w:r>
            <w:r>
              <w:rPr>
                <w:rFonts w:hint="eastAsia" w:ascii="宋体" w:hAnsi="宋体" w:eastAsia="宋体" w:cs="宋体"/>
                <w:sz w:val="21"/>
                <w:szCs w:val="21"/>
                <w:u w:val="single"/>
                <w:lang w:val="en-US" w:eastAsia="zh-CN"/>
              </w:rPr>
              <w:t xml:space="preserve">       </w:t>
            </w:r>
          </w:p>
        </w:tc>
      </w:tr>
      <w:tr w14:paraId="20A0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000" w:type="dxa"/>
            <w:tcBorders>
              <w:top w:val="nil"/>
              <w:left w:val="single" w:color="auto" w:sz="4" w:space="0"/>
              <w:bottom w:val="single" w:color="auto" w:sz="4" w:space="0"/>
              <w:right w:val="single" w:color="auto" w:sz="4" w:space="0"/>
            </w:tcBorders>
            <w:vAlign w:val="center"/>
          </w:tcPr>
          <w:p w14:paraId="6FFE9B8C">
            <w:pPr>
              <w:suppressAutoHyphens/>
              <w:spacing w:line="360" w:lineRule="auto"/>
              <w:jc w:val="center"/>
              <w:rPr>
                <w:rFonts w:hint="eastAsia" w:ascii="宋体" w:hAnsi="宋体" w:eastAsia="宋体" w:cs="宋体"/>
                <w:sz w:val="21"/>
                <w:szCs w:val="21"/>
              </w:rPr>
            </w:pPr>
            <w:r>
              <w:rPr>
                <w:rFonts w:hint="eastAsia" w:ascii="宋体" w:hAnsi="宋体" w:eastAsia="宋体" w:cs="宋体"/>
                <w:sz w:val="21"/>
                <w:szCs w:val="21"/>
              </w:rPr>
              <w:t>推荐单位</w:t>
            </w:r>
          </w:p>
        </w:tc>
        <w:tc>
          <w:tcPr>
            <w:tcW w:w="3524" w:type="dxa"/>
            <w:gridSpan w:val="3"/>
            <w:tcBorders>
              <w:top w:val="single" w:color="auto" w:sz="4" w:space="0"/>
              <w:left w:val="single" w:color="auto" w:sz="4" w:space="0"/>
              <w:bottom w:val="single" w:color="auto" w:sz="4" w:space="0"/>
              <w:right w:val="single" w:color="auto" w:sz="4" w:space="0"/>
            </w:tcBorders>
            <w:vAlign w:val="center"/>
          </w:tcPr>
          <w:p w14:paraId="1A122B34">
            <w:pPr>
              <w:suppressAutoHyphens/>
              <w:spacing w:line="0" w:lineRule="atLeast"/>
              <w:jc w:val="center"/>
              <w:rPr>
                <w:rFonts w:hint="eastAsia" w:ascii="宋体" w:hAnsi="宋体" w:eastAsia="宋体" w:cs="宋体"/>
                <w:sz w:val="21"/>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52DE1D8C">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合作企业</w:t>
            </w:r>
          </w:p>
          <w:p w14:paraId="2E206724">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（选填）</w:t>
            </w:r>
          </w:p>
        </w:tc>
        <w:tc>
          <w:tcPr>
            <w:tcW w:w="2814" w:type="dxa"/>
            <w:tcBorders>
              <w:top w:val="single" w:color="auto" w:sz="4" w:space="0"/>
              <w:left w:val="single" w:color="auto" w:sz="4" w:space="0"/>
              <w:bottom w:val="single" w:color="auto" w:sz="4" w:space="0"/>
              <w:right w:val="single" w:color="auto" w:sz="4" w:space="0"/>
            </w:tcBorders>
            <w:vAlign w:val="center"/>
          </w:tcPr>
          <w:p w14:paraId="2C219D68">
            <w:pPr>
              <w:suppressAutoHyphens/>
              <w:spacing w:line="0" w:lineRule="atLeast"/>
              <w:jc w:val="center"/>
              <w:rPr>
                <w:rFonts w:hint="eastAsia" w:ascii="宋体" w:hAnsi="宋体" w:eastAsia="宋体" w:cs="宋体"/>
                <w:sz w:val="21"/>
                <w:szCs w:val="21"/>
              </w:rPr>
            </w:pPr>
          </w:p>
        </w:tc>
      </w:tr>
      <w:tr w14:paraId="6899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vMerge w:val="restart"/>
            <w:tcBorders>
              <w:top w:val="nil"/>
              <w:left w:val="single" w:color="auto" w:sz="4" w:space="0"/>
              <w:bottom w:val="single" w:color="auto" w:sz="4" w:space="0"/>
              <w:right w:val="single" w:color="auto" w:sz="4" w:space="0"/>
            </w:tcBorders>
            <w:vAlign w:val="center"/>
          </w:tcPr>
          <w:p w14:paraId="39AE00FB">
            <w:pPr>
              <w:suppressAutoHyphens/>
              <w:spacing w:line="36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课程</w:t>
            </w:r>
            <w:r>
              <w:rPr>
                <w:rFonts w:hint="eastAsia" w:ascii="宋体" w:hAnsi="宋体" w:eastAsia="宋体" w:cs="宋体"/>
                <w:sz w:val="21"/>
                <w:szCs w:val="21"/>
              </w:rPr>
              <w:t>负责人</w:t>
            </w:r>
          </w:p>
        </w:tc>
        <w:tc>
          <w:tcPr>
            <w:tcW w:w="1539" w:type="dxa"/>
            <w:tcBorders>
              <w:top w:val="single" w:color="auto" w:sz="4" w:space="0"/>
              <w:left w:val="single" w:color="auto" w:sz="4" w:space="0"/>
              <w:bottom w:val="single" w:color="auto" w:sz="4" w:space="0"/>
              <w:right w:val="single" w:color="auto" w:sz="4" w:space="0"/>
            </w:tcBorders>
            <w:vAlign w:val="center"/>
          </w:tcPr>
          <w:p w14:paraId="63687107">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姓名</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38C4FD33">
            <w:pPr>
              <w:suppressAutoHyphens/>
              <w:spacing w:line="0" w:lineRule="atLeast"/>
              <w:jc w:val="center"/>
              <w:rPr>
                <w:rFonts w:hint="eastAsia" w:ascii="宋体" w:hAnsi="宋体" w:eastAsia="宋体" w:cs="宋体"/>
                <w:sz w:val="21"/>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3E4D2E7F">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职务/职称</w:t>
            </w:r>
          </w:p>
        </w:tc>
        <w:tc>
          <w:tcPr>
            <w:tcW w:w="2814" w:type="dxa"/>
            <w:tcBorders>
              <w:top w:val="single" w:color="auto" w:sz="4" w:space="0"/>
              <w:left w:val="single" w:color="auto" w:sz="4" w:space="0"/>
              <w:bottom w:val="single" w:color="auto" w:sz="4" w:space="0"/>
              <w:right w:val="single" w:color="auto" w:sz="4" w:space="0"/>
            </w:tcBorders>
            <w:vAlign w:val="center"/>
          </w:tcPr>
          <w:p w14:paraId="31FD9714">
            <w:pPr>
              <w:suppressAutoHyphens/>
              <w:spacing w:line="0" w:lineRule="atLeast"/>
              <w:jc w:val="center"/>
              <w:rPr>
                <w:rFonts w:hint="eastAsia" w:ascii="宋体" w:hAnsi="宋体" w:eastAsia="宋体" w:cs="宋体"/>
                <w:sz w:val="21"/>
                <w:szCs w:val="21"/>
              </w:rPr>
            </w:pPr>
          </w:p>
        </w:tc>
      </w:tr>
      <w:tr w14:paraId="41DE1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vMerge w:val="continue"/>
            <w:tcBorders>
              <w:top w:val="nil"/>
              <w:left w:val="single" w:color="auto" w:sz="4" w:space="0"/>
              <w:bottom w:val="single" w:color="auto" w:sz="4" w:space="0"/>
              <w:right w:val="single" w:color="auto" w:sz="4" w:space="0"/>
            </w:tcBorders>
            <w:vAlign w:val="center"/>
          </w:tcPr>
          <w:p w14:paraId="695D7B79">
            <w:pPr>
              <w:rPr>
                <w:rFonts w:hint="eastAsia" w:ascii="宋体" w:hAnsi="宋体" w:eastAsia="宋体" w:cs="宋体"/>
                <w:sz w:val="21"/>
                <w:szCs w:val="21"/>
              </w:rPr>
            </w:pPr>
          </w:p>
        </w:tc>
        <w:tc>
          <w:tcPr>
            <w:tcW w:w="1539" w:type="dxa"/>
            <w:tcBorders>
              <w:top w:val="single" w:color="auto" w:sz="4" w:space="0"/>
              <w:left w:val="single" w:color="auto" w:sz="4" w:space="0"/>
              <w:bottom w:val="single" w:color="auto" w:sz="4" w:space="0"/>
              <w:right w:val="single" w:color="auto" w:sz="4" w:space="0"/>
            </w:tcBorders>
            <w:vAlign w:val="center"/>
          </w:tcPr>
          <w:p w14:paraId="4256C10D">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学科背景</w:t>
            </w:r>
          </w:p>
        </w:tc>
        <w:tc>
          <w:tcPr>
            <w:tcW w:w="6216" w:type="dxa"/>
            <w:gridSpan w:val="5"/>
            <w:tcBorders>
              <w:top w:val="single" w:color="auto" w:sz="4" w:space="0"/>
              <w:left w:val="single" w:color="auto" w:sz="4" w:space="0"/>
              <w:bottom w:val="single" w:color="auto" w:sz="4" w:space="0"/>
              <w:right w:val="single" w:color="auto" w:sz="4" w:space="0"/>
            </w:tcBorders>
            <w:vAlign w:val="center"/>
          </w:tcPr>
          <w:p w14:paraId="1538DF60">
            <w:pPr>
              <w:suppressAutoHyphens/>
              <w:spacing w:line="0" w:lineRule="atLeast"/>
              <w:jc w:val="center"/>
              <w:rPr>
                <w:rFonts w:hint="eastAsia" w:ascii="宋体" w:hAnsi="宋体" w:eastAsia="宋体" w:cs="宋体"/>
                <w:sz w:val="21"/>
                <w:szCs w:val="21"/>
              </w:rPr>
            </w:pPr>
          </w:p>
        </w:tc>
      </w:tr>
      <w:tr w14:paraId="0770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vMerge w:val="continue"/>
            <w:tcBorders>
              <w:top w:val="nil"/>
              <w:left w:val="single" w:color="auto" w:sz="4" w:space="0"/>
              <w:bottom w:val="single" w:color="auto" w:sz="4" w:space="0"/>
              <w:right w:val="single" w:color="auto" w:sz="4" w:space="0"/>
            </w:tcBorders>
            <w:vAlign w:val="center"/>
          </w:tcPr>
          <w:p w14:paraId="00FAFDCF">
            <w:pPr>
              <w:rPr>
                <w:rFonts w:hint="eastAsia" w:ascii="宋体" w:hAnsi="宋体" w:eastAsia="宋体" w:cs="宋体"/>
                <w:sz w:val="21"/>
                <w:szCs w:val="21"/>
              </w:rPr>
            </w:pPr>
          </w:p>
        </w:tc>
        <w:tc>
          <w:tcPr>
            <w:tcW w:w="1539" w:type="dxa"/>
            <w:tcBorders>
              <w:top w:val="single" w:color="auto" w:sz="4" w:space="0"/>
              <w:left w:val="single" w:color="auto" w:sz="4" w:space="0"/>
              <w:bottom w:val="single" w:color="auto" w:sz="4" w:space="0"/>
              <w:right w:val="single" w:color="auto" w:sz="4" w:space="0"/>
            </w:tcBorders>
            <w:vAlign w:val="center"/>
          </w:tcPr>
          <w:p w14:paraId="37E7AFD6">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电子邮箱</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4E518314">
            <w:pPr>
              <w:suppressAutoHyphens/>
              <w:spacing w:line="0" w:lineRule="atLeast"/>
              <w:jc w:val="center"/>
              <w:rPr>
                <w:rFonts w:hint="eastAsia" w:ascii="宋体" w:hAnsi="宋体" w:eastAsia="宋体" w:cs="宋体"/>
                <w:sz w:val="21"/>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281E6F82">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移动电话</w:t>
            </w:r>
          </w:p>
        </w:tc>
        <w:tc>
          <w:tcPr>
            <w:tcW w:w="2814" w:type="dxa"/>
            <w:tcBorders>
              <w:top w:val="single" w:color="auto" w:sz="4" w:space="0"/>
              <w:left w:val="single" w:color="auto" w:sz="4" w:space="0"/>
              <w:bottom w:val="single" w:color="auto" w:sz="4" w:space="0"/>
              <w:right w:val="single" w:color="auto" w:sz="4" w:space="0"/>
            </w:tcBorders>
            <w:vAlign w:val="center"/>
          </w:tcPr>
          <w:p w14:paraId="32A88E84">
            <w:pPr>
              <w:suppressAutoHyphens/>
              <w:spacing w:line="0" w:lineRule="atLeast"/>
              <w:jc w:val="center"/>
              <w:rPr>
                <w:rFonts w:hint="eastAsia" w:ascii="宋体" w:hAnsi="宋体" w:eastAsia="宋体" w:cs="宋体"/>
                <w:sz w:val="21"/>
                <w:szCs w:val="21"/>
              </w:rPr>
            </w:pPr>
          </w:p>
        </w:tc>
      </w:tr>
      <w:tr w14:paraId="27B68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vMerge w:val="restart"/>
            <w:tcBorders>
              <w:top w:val="nil"/>
              <w:left w:val="single" w:color="auto" w:sz="4" w:space="0"/>
              <w:bottom w:val="single" w:color="auto" w:sz="4" w:space="0"/>
              <w:right w:val="single" w:color="auto" w:sz="4" w:space="0"/>
            </w:tcBorders>
            <w:vAlign w:val="center"/>
          </w:tcPr>
          <w:p w14:paraId="76390281">
            <w:pPr>
              <w:suppressAutoHyphens/>
              <w:spacing w:line="360" w:lineRule="auto"/>
              <w:jc w:val="center"/>
              <w:rPr>
                <w:rFonts w:hint="eastAsia" w:ascii="宋体" w:hAnsi="宋体" w:eastAsia="宋体" w:cs="宋体"/>
                <w:sz w:val="21"/>
                <w:szCs w:val="21"/>
              </w:rPr>
            </w:pPr>
            <w:r>
              <w:rPr>
                <w:rFonts w:hint="eastAsia" w:ascii="宋体" w:hAnsi="宋体" w:eastAsia="宋体" w:cs="宋体"/>
                <w:sz w:val="21"/>
                <w:szCs w:val="21"/>
              </w:rPr>
              <w:t>团队成员</w:t>
            </w:r>
          </w:p>
        </w:tc>
        <w:tc>
          <w:tcPr>
            <w:tcW w:w="1539" w:type="dxa"/>
            <w:tcBorders>
              <w:top w:val="single" w:color="auto" w:sz="4" w:space="0"/>
              <w:left w:val="single" w:color="auto" w:sz="4" w:space="0"/>
              <w:bottom w:val="single" w:color="auto" w:sz="4" w:space="0"/>
              <w:right w:val="single" w:color="auto" w:sz="4" w:space="0"/>
            </w:tcBorders>
            <w:vAlign w:val="center"/>
          </w:tcPr>
          <w:p w14:paraId="0421F6CB">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成员姓名</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26057AD3">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所属单位</w:t>
            </w: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7F50B71F">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职务/职称</w:t>
            </w:r>
          </w:p>
        </w:tc>
        <w:tc>
          <w:tcPr>
            <w:tcW w:w="2814" w:type="dxa"/>
            <w:tcBorders>
              <w:top w:val="single" w:color="auto" w:sz="4" w:space="0"/>
              <w:left w:val="single" w:color="auto" w:sz="4" w:space="0"/>
              <w:bottom w:val="single" w:color="auto" w:sz="4" w:space="0"/>
              <w:right w:val="single" w:color="auto" w:sz="4" w:space="0"/>
            </w:tcBorders>
            <w:vAlign w:val="center"/>
          </w:tcPr>
          <w:p w14:paraId="568E2F39">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成员角色</w:t>
            </w:r>
          </w:p>
        </w:tc>
      </w:tr>
      <w:tr w14:paraId="5D2DA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vMerge w:val="continue"/>
            <w:tcBorders>
              <w:top w:val="nil"/>
              <w:left w:val="single" w:color="auto" w:sz="4" w:space="0"/>
              <w:bottom w:val="single" w:color="auto" w:sz="4" w:space="0"/>
              <w:right w:val="single" w:color="auto" w:sz="4" w:space="0"/>
            </w:tcBorders>
            <w:vAlign w:val="center"/>
          </w:tcPr>
          <w:p w14:paraId="215C61C5">
            <w:pPr>
              <w:rPr>
                <w:rFonts w:hint="eastAsia" w:ascii="宋体" w:hAnsi="宋体" w:eastAsia="宋体" w:cs="宋体"/>
                <w:sz w:val="21"/>
                <w:szCs w:val="21"/>
              </w:rPr>
            </w:pPr>
          </w:p>
        </w:tc>
        <w:tc>
          <w:tcPr>
            <w:tcW w:w="1539" w:type="dxa"/>
            <w:tcBorders>
              <w:top w:val="single" w:color="auto" w:sz="4" w:space="0"/>
              <w:left w:val="single" w:color="auto" w:sz="4" w:space="0"/>
              <w:bottom w:val="single" w:color="auto" w:sz="4" w:space="0"/>
              <w:right w:val="single" w:color="auto" w:sz="4" w:space="0"/>
            </w:tcBorders>
            <w:vAlign w:val="center"/>
          </w:tcPr>
          <w:p w14:paraId="701F8DDE">
            <w:pPr>
              <w:suppressAutoHyphens/>
              <w:spacing w:line="0" w:lineRule="atLeast"/>
              <w:jc w:val="center"/>
              <w:rPr>
                <w:rFonts w:hint="eastAsia" w:ascii="宋体" w:hAnsi="宋体" w:eastAsia="宋体" w:cs="宋体"/>
                <w:sz w:val="21"/>
                <w:szCs w:val="21"/>
              </w:rPr>
            </w:pP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05926C8C">
            <w:pPr>
              <w:suppressAutoHyphens/>
              <w:spacing w:line="0" w:lineRule="atLeast"/>
              <w:jc w:val="center"/>
              <w:rPr>
                <w:rFonts w:hint="eastAsia" w:ascii="宋体" w:hAnsi="宋体" w:eastAsia="宋体" w:cs="宋体"/>
                <w:sz w:val="21"/>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5D5AE3BD">
            <w:pPr>
              <w:suppressAutoHyphens/>
              <w:spacing w:line="0" w:lineRule="atLeast"/>
              <w:jc w:val="center"/>
              <w:rPr>
                <w:rFonts w:hint="eastAsia" w:ascii="宋体" w:hAnsi="宋体" w:eastAsia="宋体" w:cs="宋体"/>
                <w:sz w:val="21"/>
                <w:szCs w:val="21"/>
              </w:rPr>
            </w:pPr>
          </w:p>
        </w:tc>
        <w:tc>
          <w:tcPr>
            <w:tcW w:w="2814" w:type="dxa"/>
            <w:tcBorders>
              <w:top w:val="single" w:color="auto" w:sz="4" w:space="0"/>
              <w:left w:val="single" w:color="auto" w:sz="4" w:space="0"/>
              <w:bottom w:val="single" w:color="auto" w:sz="4" w:space="0"/>
              <w:right w:val="single" w:color="auto" w:sz="4" w:space="0"/>
            </w:tcBorders>
            <w:vAlign w:val="center"/>
          </w:tcPr>
          <w:p w14:paraId="02DFC24C">
            <w:pPr>
              <w:suppressAutoHyphens/>
              <w:spacing w:line="0" w:lineRule="atLeast"/>
              <w:jc w:val="center"/>
              <w:rPr>
                <w:rFonts w:hint="eastAsia" w:ascii="宋体" w:hAnsi="宋体" w:eastAsia="宋体" w:cs="宋体"/>
                <w:sz w:val="21"/>
                <w:szCs w:val="21"/>
              </w:rPr>
            </w:pPr>
          </w:p>
        </w:tc>
      </w:tr>
      <w:tr w14:paraId="4EC9F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vMerge w:val="continue"/>
            <w:tcBorders>
              <w:top w:val="nil"/>
              <w:left w:val="single" w:color="auto" w:sz="4" w:space="0"/>
              <w:bottom w:val="single" w:color="auto" w:sz="4" w:space="0"/>
              <w:right w:val="single" w:color="auto" w:sz="4" w:space="0"/>
            </w:tcBorders>
            <w:vAlign w:val="center"/>
          </w:tcPr>
          <w:p w14:paraId="3AAD6D70">
            <w:pPr>
              <w:rPr>
                <w:rFonts w:hint="eastAsia" w:ascii="宋体" w:hAnsi="宋体" w:eastAsia="宋体" w:cs="宋体"/>
                <w:sz w:val="21"/>
                <w:szCs w:val="21"/>
              </w:rPr>
            </w:pPr>
          </w:p>
        </w:tc>
        <w:tc>
          <w:tcPr>
            <w:tcW w:w="1539" w:type="dxa"/>
            <w:tcBorders>
              <w:top w:val="single" w:color="auto" w:sz="4" w:space="0"/>
              <w:left w:val="single" w:color="auto" w:sz="4" w:space="0"/>
              <w:bottom w:val="single" w:color="auto" w:sz="4" w:space="0"/>
              <w:right w:val="single" w:color="auto" w:sz="4" w:space="0"/>
            </w:tcBorders>
            <w:vAlign w:val="center"/>
          </w:tcPr>
          <w:p w14:paraId="2A4C4771">
            <w:pPr>
              <w:suppressAutoHyphens/>
              <w:spacing w:line="0" w:lineRule="atLeast"/>
              <w:jc w:val="center"/>
              <w:rPr>
                <w:rFonts w:hint="eastAsia" w:ascii="宋体" w:hAnsi="宋体" w:eastAsia="宋体" w:cs="宋体"/>
                <w:sz w:val="21"/>
                <w:szCs w:val="21"/>
              </w:rPr>
            </w:pP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4B5D8727">
            <w:pPr>
              <w:suppressAutoHyphens/>
              <w:spacing w:line="0" w:lineRule="atLeast"/>
              <w:jc w:val="center"/>
              <w:rPr>
                <w:rFonts w:hint="eastAsia" w:ascii="宋体" w:hAnsi="宋体" w:eastAsia="宋体" w:cs="宋体"/>
                <w:sz w:val="21"/>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5E16B97C">
            <w:pPr>
              <w:suppressAutoHyphens/>
              <w:spacing w:line="0" w:lineRule="atLeast"/>
              <w:jc w:val="center"/>
              <w:rPr>
                <w:rFonts w:hint="eastAsia" w:ascii="宋体" w:hAnsi="宋体" w:eastAsia="宋体" w:cs="宋体"/>
                <w:sz w:val="21"/>
                <w:szCs w:val="21"/>
              </w:rPr>
            </w:pPr>
          </w:p>
        </w:tc>
        <w:tc>
          <w:tcPr>
            <w:tcW w:w="2814" w:type="dxa"/>
            <w:tcBorders>
              <w:top w:val="single" w:color="auto" w:sz="4" w:space="0"/>
              <w:left w:val="single" w:color="auto" w:sz="4" w:space="0"/>
              <w:bottom w:val="single" w:color="auto" w:sz="4" w:space="0"/>
              <w:right w:val="single" w:color="auto" w:sz="4" w:space="0"/>
            </w:tcBorders>
            <w:vAlign w:val="center"/>
          </w:tcPr>
          <w:p w14:paraId="28D6AD7A">
            <w:pPr>
              <w:suppressAutoHyphens/>
              <w:spacing w:line="0" w:lineRule="atLeast"/>
              <w:jc w:val="center"/>
              <w:rPr>
                <w:rFonts w:hint="eastAsia" w:ascii="宋体" w:hAnsi="宋体" w:eastAsia="宋体" w:cs="宋体"/>
                <w:sz w:val="21"/>
                <w:szCs w:val="21"/>
              </w:rPr>
            </w:pPr>
          </w:p>
        </w:tc>
      </w:tr>
      <w:tr w14:paraId="21B89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vMerge w:val="restart"/>
            <w:tcBorders>
              <w:top w:val="nil"/>
              <w:left w:val="single" w:color="auto" w:sz="4" w:space="0"/>
              <w:bottom w:val="single" w:color="auto" w:sz="4" w:space="0"/>
              <w:right w:val="single" w:color="auto" w:sz="4" w:space="0"/>
            </w:tcBorders>
            <w:vAlign w:val="center"/>
          </w:tcPr>
          <w:p w14:paraId="4490A86C">
            <w:pPr>
              <w:suppressAutoHyphens/>
              <w:spacing w:line="36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课程</w:t>
            </w:r>
            <w:r>
              <w:rPr>
                <w:rFonts w:hint="eastAsia" w:ascii="宋体" w:hAnsi="宋体" w:eastAsia="宋体" w:cs="宋体"/>
                <w:sz w:val="21"/>
                <w:szCs w:val="21"/>
              </w:rPr>
              <w:t>联系人</w:t>
            </w:r>
          </w:p>
        </w:tc>
        <w:tc>
          <w:tcPr>
            <w:tcW w:w="1539" w:type="dxa"/>
            <w:tcBorders>
              <w:top w:val="single" w:color="auto" w:sz="4" w:space="0"/>
              <w:left w:val="single" w:color="auto" w:sz="4" w:space="0"/>
              <w:bottom w:val="single" w:color="auto" w:sz="4" w:space="0"/>
              <w:right w:val="single" w:color="auto" w:sz="4" w:space="0"/>
            </w:tcBorders>
            <w:vAlign w:val="center"/>
          </w:tcPr>
          <w:p w14:paraId="7C9A066E">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姓名</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3BF5A9F0">
            <w:pPr>
              <w:suppressAutoHyphens/>
              <w:spacing w:line="0" w:lineRule="atLeast"/>
              <w:jc w:val="center"/>
              <w:rPr>
                <w:rFonts w:hint="eastAsia" w:ascii="宋体" w:hAnsi="宋体" w:eastAsia="宋体" w:cs="宋体"/>
                <w:sz w:val="21"/>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44DAEC2E">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职务/职称</w:t>
            </w:r>
          </w:p>
        </w:tc>
        <w:tc>
          <w:tcPr>
            <w:tcW w:w="2814" w:type="dxa"/>
            <w:tcBorders>
              <w:top w:val="single" w:color="auto" w:sz="4" w:space="0"/>
              <w:left w:val="single" w:color="auto" w:sz="4" w:space="0"/>
              <w:bottom w:val="single" w:color="auto" w:sz="4" w:space="0"/>
              <w:right w:val="single" w:color="auto" w:sz="4" w:space="0"/>
            </w:tcBorders>
            <w:vAlign w:val="center"/>
          </w:tcPr>
          <w:p w14:paraId="1DA36DD1">
            <w:pPr>
              <w:suppressAutoHyphens/>
              <w:spacing w:line="0" w:lineRule="atLeast"/>
              <w:jc w:val="center"/>
              <w:rPr>
                <w:rFonts w:hint="eastAsia" w:ascii="宋体" w:hAnsi="宋体" w:eastAsia="宋体" w:cs="宋体"/>
                <w:sz w:val="21"/>
                <w:szCs w:val="21"/>
              </w:rPr>
            </w:pPr>
          </w:p>
        </w:tc>
      </w:tr>
      <w:tr w14:paraId="3E42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00" w:type="dxa"/>
            <w:vMerge w:val="continue"/>
            <w:tcBorders>
              <w:top w:val="nil"/>
              <w:left w:val="single" w:color="auto" w:sz="4" w:space="0"/>
              <w:bottom w:val="single" w:color="auto" w:sz="4" w:space="0"/>
              <w:right w:val="single" w:color="auto" w:sz="4" w:space="0"/>
            </w:tcBorders>
            <w:vAlign w:val="center"/>
          </w:tcPr>
          <w:p w14:paraId="421A8D2B">
            <w:pPr>
              <w:rPr>
                <w:rFonts w:hint="eastAsia" w:ascii="宋体" w:hAnsi="宋体" w:eastAsia="宋体" w:cs="宋体"/>
                <w:sz w:val="21"/>
                <w:szCs w:val="21"/>
              </w:rPr>
            </w:pPr>
          </w:p>
        </w:tc>
        <w:tc>
          <w:tcPr>
            <w:tcW w:w="1539" w:type="dxa"/>
            <w:tcBorders>
              <w:top w:val="single" w:color="auto" w:sz="4" w:space="0"/>
              <w:left w:val="single" w:color="auto" w:sz="4" w:space="0"/>
              <w:bottom w:val="single" w:color="auto" w:sz="4" w:space="0"/>
              <w:right w:val="single" w:color="auto" w:sz="4" w:space="0"/>
            </w:tcBorders>
            <w:vAlign w:val="center"/>
          </w:tcPr>
          <w:p w14:paraId="0FA685E3">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电子邮箱</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026B1216">
            <w:pPr>
              <w:suppressAutoHyphens/>
              <w:spacing w:line="0" w:lineRule="atLeast"/>
              <w:jc w:val="center"/>
              <w:rPr>
                <w:rFonts w:hint="eastAsia" w:ascii="宋体" w:hAnsi="宋体" w:eastAsia="宋体" w:cs="宋体"/>
                <w:sz w:val="21"/>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60A18771">
            <w:pPr>
              <w:suppressAutoHyphens/>
              <w:spacing w:line="0" w:lineRule="atLeast"/>
              <w:jc w:val="center"/>
              <w:rPr>
                <w:rFonts w:hint="eastAsia" w:ascii="宋体" w:hAnsi="宋体" w:eastAsia="宋体" w:cs="宋体"/>
                <w:sz w:val="21"/>
                <w:szCs w:val="21"/>
              </w:rPr>
            </w:pPr>
            <w:r>
              <w:rPr>
                <w:rFonts w:hint="eastAsia" w:ascii="宋体" w:hAnsi="宋体" w:eastAsia="宋体" w:cs="宋体"/>
                <w:sz w:val="21"/>
                <w:szCs w:val="21"/>
              </w:rPr>
              <w:t>移动电话</w:t>
            </w:r>
          </w:p>
        </w:tc>
        <w:tc>
          <w:tcPr>
            <w:tcW w:w="2814" w:type="dxa"/>
            <w:tcBorders>
              <w:top w:val="single" w:color="auto" w:sz="4" w:space="0"/>
              <w:left w:val="single" w:color="auto" w:sz="4" w:space="0"/>
              <w:bottom w:val="single" w:color="auto" w:sz="4" w:space="0"/>
              <w:right w:val="single" w:color="auto" w:sz="4" w:space="0"/>
            </w:tcBorders>
            <w:vAlign w:val="center"/>
          </w:tcPr>
          <w:p w14:paraId="2FD5F5C3">
            <w:pPr>
              <w:suppressAutoHyphens/>
              <w:spacing w:line="0" w:lineRule="atLeast"/>
              <w:jc w:val="center"/>
              <w:rPr>
                <w:rFonts w:hint="eastAsia" w:ascii="宋体" w:hAnsi="宋体" w:eastAsia="宋体" w:cs="宋体"/>
                <w:sz w:val="21"/>
                <w:szCs w:val="21"/>
              </w:rPr>
            </w:pPr>
          </w:p>
        </w:tc>
      </w:tr>
      <w:tr w14:paraId="5E54F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0" w:hRule="atLeast"/>
          <w:jc w:val="center"/>
        </w:trPr>
        <w:tc>
          <w:tcPr>
            <w:tcW w:w="2000" w:type="dxa"/>
            <w:tcBorders>
              <w:top w:val="single" w:color="auto" w:sz="4" w:space="0"/>
              <w:left w:val="single" w:color="auto" w:sz="4" w:space="0"/>
              <w:bottom w:val="single" w:color="auto" w:sz="4" w:space="0"/>
              <w:right w:val="single" w:color="auto" w:sz="4" w:space="0"/>
            </w:tcBorders>
            <w:vAlign w:val="center"/>
          </w:tcPr>
          <w:p w14:paraId="38FF1723">
            <w:pPr>
              <w:suppressAutoHyphens/>
              <w:spacing w:line="36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课程</w:t>
            </w:r>
            <w:r>
              <w:rPr>
                <w:rFonts w:hint="eastAsia" w:ascii="宋体" w:hAnsi="宋体" w:eastAsia="宋体" w:cs="宋体"/>
                <w:sz w:val="21"/>
                <w:szCs w:val="21"/>
              </w:rPr>
              <w:t>简介</w:t>
            </w:r>
          </w:p>
        </w:tc>
        <w:tc>
          <w:tcPr>
            <w:tcW w:w="7755" w:type="dxa"/>
            <w:gridSpan w:val="6"/>
            <w:tcBorders>
              <w:top w:val="single" w:color="auto" w:sz="4" w:space="0"/>
              <w:left w:val="single" w:color="auto" w:sz="4" w:space="0"/>
              <w:bottom w:val="single" w:color="auto" w:sz="4" w:space="0"/>
              <w:right w:val="single" w:color="auto" w:sz="4" w:space="0"/>
            </w:tcBorders>
            <w:vAlign w:val="center"/>
          </w:tcPr>
          <w:p w14:paraId="2CEB32BD">
            <w:pPr>
              <w:suppressAutoHyphens/>
              <w:spacing w:line="360" w:lineRule="auto"/>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（涵盖建设目标、核心建设内容、技术路线与创新点等，限800字以内，逻辑完整、重点突出。）</w:t>
            </w:r>
          </w:p>
        </w:tc>
      </w:tr>
      <w:tr w14:paraId="4055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0" w:hRule="atLeast"/>
          <w:jc w:val="center"/>
        </w:trPr>
        <w:tc>
          <w:tcPr>
            <w:tcW w:w="2000" w:type="dxa"/>
            <w:tcBorders>
              <w:top w:val="single" w:color="auto" w:sz="4" w:space="0"/>
              <w:left w:val="single" w:color="auto" w:sz="4" w:space="0"/>
              <w:bottom w:val="single" w:color="auto" w:sz="4" w:space="0"/>
              <w:right w:val="single" w:color="auto" w:sz="4" w:space="0"/>
            </w:tcBorders>
            <w:vAlign w:val="center"/>
          </w:tcPr>
          <w:p w14:paraId="60FCAB6C">
            <w:pPr>
              <w:suppressAutoHyphens/>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智慧课程建设及教学改革创新的措施</w:t>
            </w:r>
          </w:p>
          <w:p w14:paraId="46B330C7">
            <w:pPr>
              <w:suppressAutoHyphens/>
              <w:spacing w:line="360" w:lineRule="auto"/>
              <w:jc w:val="center"/>
              <w:rPr>
                <w:rFonts w:hint="eastAsia" w:ascii="宋体" w:hAnsi="宋体" w:eastAsia="宋体" w:cs="宋体"/>
                <w:sz w:val="21"/>
                <w:szCs w:val="21"/>
                <w:lang w:val="en-US" w:eastAsia="zh-CN"/>
              </w:rPr>
            </w:pPr>
          </w:p>
        </w:tc>
        <w:tc>
          <w:tcPr>
            <w:tcW w:w="7755" w:type="dxa"/>
            <w:gridSpan w:val="6"/>
            <w:tcBorders>
              <w:top w:val="single" w:color="auto" w:sz="4" w:space="0"/>
              <w:left w:val="single" w:color="auto" w:sz="4" w:space="0"/>
              <w:bottom w:val="single" w:color="auto" w:sz="4" w:space="0"/>
              <w:right w:val="single" w:color="auto" w:sz="4" w:space="0"/>
            </w:tcBorders>
            <w:vAlign w:val="center"/>
          </w:tcPr>
          <w:p w14:paraId="5025E59B">
            <w:pPr>
              <w:suppressAutoHyphens/>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（详细阐述教学理念、课程目标、课程内容、资源与教学环境、教学实施过程、评价方案等。3000字左右，可配适量图表。）</w:t>
            </w:r>
          </w:p>
        </w:tc>
      </w:tr>
      <w:tr w14:paraId="31BA2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0" w:hRule="atLeast"/>
          <w:jc w:val="center"/>
        </w:trPr>
        <w:tc>
          <w:tcPr>
            <w:tcW w:w="2000" w:type="dxa"/>
            <w:tcBorders>
              <w:top w:val="single" w:color="auto" w:sz="4" w:space="0"/>
              <w:left w:val="single" w:color="auto" w:sz="4" w:space="0"/>
              <w:bottom w:val="single" w:color="auto" w:sz="4" w:space="0"/>
              <w:right w:val="single" w:color="auto" w:sz="4" w:space="0"/>
            </w:tcBorders>
            <w:vAlign w:val="center"/>
          </w:tcPr>
          <w:p w14:paraId="35547233">
            <w:pPr>
              <w:suppressAutoHyphens/>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智慧教学改革创新的成效</w:t>
            </w:r>
          </w:p>
        </w:tc>
        <w:tc>
          <w:tcPr>
            <w:tcW w:w="7755" w:type="dxa"/>
            <w:gridSpan w:val="6"/>
            <w:tcBorders>
              <w:top w:val="single" w:color="auto" w:sz="4" w:space="0"/>
              <w:left w:val="single" w:color="auto" w:sz="4" w:space="0"/>
              <w:bottom w:val="single" w:color="auto" w:sz="4" w:space="0"/>
              <w:right w:val="single" w:color="auto" w:sz="4" w:space="0"/>
            </w:tcBorders>
            <w:vAlign w:val="center"/>
          </w:tcPr>
          <w:p w14:paraId="0FB65D21">
            <w:pPr>
              <w:suppressAutoHyphens/>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（从教学升级、人才培养、示范价值三个维度，量化阐述课程建设的实践创新成果，限 800 字以内，数据详实、成果明确，可配图表）</w:t>
            </w:r>
          </w:p>
        </w:tc>
      </w:tr>
      <w:tr w14:paraId="20F40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000" w:type="dxa"/>
            <w:tcBorders>
              <w:top w:val="single" w:color="auto" w:sz="4" w:space="0"/>
              <w:left w:val="single" w:color="auto" w:sz="4" w:space="0"/>
              <w:bottom w:val="single" w:color="auto" w:sz="4" w:space="0"/>
              <w:right w:val="single" w:color="auto" w:sz="4" w:space="0"/>
            </w:tcBorders>
            <w:vAlign w:val="center"/>
          </w:tcPr>
          <w:p w14:paraId="50A1A5B1">
            <w:pPr>
              <w:suppressAutoHyphens/>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课程链接（可供外部网络访问）</w:t>
            </w:r>
          </w:p>
        </w:tc>
        <w:tc>
          <w:tcPr>
            <w:tcW w:w="2326" w:type="dxa"/>
            <w:gridSpan w:val="2"/>
            <w:tcBorders>
              <w:top w:val="single" w:color="auto" w:sz="4" w:space="0"/>
              <w:left w:val="single" w:color="auto" w:sz="4" w:space="0"/>
              <w:bottom w:val="single" w:color="auto" w:sz="4" w:space="0"/>
              <w:right w:val="single" w:color="auto" w:sz="4" w:space="0"/>
            </w:tcBorders>
            <w:vAlign w:val="center"/>
          </w:tcPr>
          <w:p w14:paraId="645E65F8">
            <w:pPr>
              <w:suppressAutoHyphens/>
              <w:spacing w:line="360" w:lineRule="auto"/>
              <w:jc w:val="center"/>
              <w:rPr>
                <w:rFonts w:hint="eastAsia" w:ascii="宋体" w:hAnsi="宋体" w:eastAsia="宋体" w:cs="宋体"/>
                <w:sz w:val="21"/>
                <w:szCs w:val="21"/>
                <w:lang w:val="en-US" w:eastAsia="zh-CN"/>
              </w:rPr>
            </w:pPr>
          </w:p>
        </w:tc>
        <w:tc>
          <w:tcPr>
            <w:tcW w:w="2310" w:type="dxa"/>
            <w:gridSpan w:val="2"/>
            <w:tcBorders>
              <w:top w:val="single" w:color="auto" w:sz="4" w:space="0"/>
              <w:left w:val="single" w:color="auto" w:sz="4" w:space="0"/>
              <w:bottom w:val="single" w:color="auto" w:sz="4" w:space="0"/>
              <w:right w:val="single" w:color="auto" w:sz="4" w:space="0"/>
            </w:tcBorders>
            <w:vAlign w:val="center"/>
          </w:tcPr>
          <w:p w14:paraId="147ABFCD">
            <w:pPr>
              <w:suppressAutoHyphens/>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课程账号及密码</w:t>
            </w:r>
          </w:p>
        </w:tc>
        <w:tc>
          <w:tcPr>
            <w:tcW w:w="3119" w:type="dxa"/>
            <w:gridSpan w:val="2"/>
            <w:tcBorders>
              <w:top w:val="single" w:color="auto" w:sz="4" w:space="0"/>
              <w:left w:val="single" w:color="auto" w:sz="4" w:space="0"/>
              <w:bottom w:val="single" w:color="auto" w:sz="4" w:space="0"/>
              <w:right w:val="single" w:color="auto" w:sz="4" w:space="0"/>
            </w:tcBorders>
            <w:vAlign w:val="center"/>
          </w:tcPr>
          <w:p w14:paraId="441CD3BE">
            <w:pPr>
              <w:suppressAutoHyphens/>
              <w:spacing w:line="360" w:lineRule="auto"/>
              <w:jc w:val="center"/>
              <w:rPr>
                <w:rFonts w:hint="eastAsia" w:ascii="宋体" w:hAnsi="宋体" w:eastAsia="宋体" w:cs="宋体"/>
                <w:sz w:val="21"/>
                <w:szCs w:val="21"/>
                <w:lang w:val="en-US" w:eastAsia="zh-CN"/>
              </w:rPr>
            </w:pPr>
          </w:p>
        </w:tc>
      </w:tr>
      <w:tr w14:paraId="4F695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7" w:hRule="atLeast"/>
          <w:jc w:val="center"/>
        </w:trPr>
        <w:tc>
          <w:tcPr>
            <w:tcW w:w="9755" w:type="dxa"/>
            <w:gridSpan w:val="7"/>
            <w:tcBorders>
              <w:top w:val="single" w:color="auto" w:sz="4" w:space="0"/>
              <w:left w:val="single" w:color="auto" w:sz="4" w:space="0"/>
              <w:bottom w:val="single" w:color="auto" w:sz="4" w:space="0"/>
              <w:right w:val="single" w:color="auto" w:sz="4" w:space="0"/>
            </w:tcBorders>
            <w:vAlign w:val="center"/>
          </w:tcPr>
          <w:p w14:paraId="09BCBA0F">
            <w:pPr>
              <w:pStyle w:val="42"/>
              <w:numPr>
                <w:ilvl w:val="0"/>
                <w:numId w:val="1"/>
              </w:numPr>
              <w:spacing w:before="217" w:beforeLines="50"/>
              <w:ind w:firstLineChars="0"/>
              <w:textAlignment w:val="center"/>
              <w:rPr>
                <w:rFonts w:hint="eastAsia" w:ascii="宋体" w:hAnsi="宋体" w:eastAsia="宋体" w:cs="宋体"/>
                <w:color w:val="000000"/>
                <w:sz w:val="21"/>
                <w:szCs w:val="21"/>
              </w:rPr>
            </w:pPr>
            <w:r>
              <w:rPr>
                <w:rFonts w:hint="eastAsia" w:ascii="宋体" w:hAnsi="宋体" w:eastAsia="宋体" w:cs="宋体"/>
                <w:sz w:val="21"/>
                <w:szCs w:val="21"/>
              </w:rPr>
              <w:t>申报人承诺，申报的智慧课程无意识形态等内容安全问题和版权问题。</w:t>
            </w:r>
          </w:p>
          <w:p w14:paraId="6BC3F788">
            <w:pPr>
              <w:pStyle w:val="42"/>
              <w:numPr>
                <w:ilvl w:val="0"/>
                <w:numId w:val="1"/>
              </w:numPr>
              <w:spacing w:before="217" w:beforeLines="50"/>
              <w:ind w:firstLineChars="0"/>
              <w:textAlignment w:val="center"/>
              <w:rPr>
                <w:rFonts w:hint="eastAsia" w:ascii="宋体" w:hAnsi="宋体" w:eastAsia="宋体" w:cs="宋体"/>
                <w:sz w:val="21"/>
                <w:szCs w:val="21"/>
                <w:highlight w:val="none"/>
              </w:rPr>
            </w:pPr>
            <w:r>
              <w:rPr>
                <w:rFonts w:hint="eastAsia" w:ascii="宋体" w:hAnsi="宋体" w:eastAsia="宋体" w:cs="宋体"/>
                <w:sz w:val="21"/>
                <w:szCs w:val="21"/>
                <w:highlight w:val="none"/>
              </w:rPr>
              <w:t>一经入选，本人同意并配合申报的智慧课程</w:t>
            </w:r>
            <w:r>
              <w:rPr>
                <w:rFonts w:hint="eastAsia" w:ascii="宋体" w:hAnsi="宋体" w:eastAsia="宋体" w:cs="宋体"/>
                <w:sz w:val="21"/>
                <w:szCs w:val="21"/>
                <w:highlight w:val="none"/>
                <w:lang w:val="en-US" w:eastAsia="zh-CN"/>
              </w:rPr>
              <w:t>上线由全国医学教育发展中心开发的全国医学智慧课程平台</w:t>
            </w:r>
          </w:p>
          <w:p w14:paraId="0CC6B684">
            <w:pPr>
              <w:pStyle w:val="42"/>
              <w:spacing w:before="217" w:beforeLines="50"/>
              <w:ind w:firstLine="0" w:firstLineChars="0"/>
              <w:textAlignment w:val="center"/>
              <w:rPr>
                <w:rFonts w:hint="eastAsia" w:ascii="宋体" w:hAnsi="宋体" w:eastAsia="宋体" w:cs="宋体"/>
                <w:sz w:val="21"/>
                <w:szCs w:val="21"/>
              </w:rPr>
            </w:pPr>
          </w:p>
          <w:p w14:paraId="3E549F20">
            <w:pPr>
              <w:pStyle w:val="42"/>
              <w:spacing w:before="217" w:beforeLines="50"/>
              <w:ind w:firstLine="0" w:firstLineChars="0"/>
              <w:jc w:val="right"/>
              <w:textAlignment w:val="center"/>
              <w:rPr>
                <w:rFonts w:hint="eastAsia" w:ascii="宋体" w:hAnsi="宋体" w:eastAsia="宋体" w:cs="宋体"/>
                <w:sz w:val="21"/>
                <w:szCs w:val="21"/>
              </w:rPr>
            </w:pPr>
            <w:r>
              <w:rPr>
                <w:rFonts w:hint="eastAsia" w:ascii="宋体" w:hAnsi="宋体" w:eastAsia="宋体" w:cs="宋体"/>
                <w:sz w:val="21"/>
                <w:szCs w:val="21"/>
              </w:rPr>
              <w:t xml:space="preserve"> 签名（手写）  ______________</w:t>
            </w:r>
          </w:p>
        </w:tc>
      </w:tr>
    </w:tbl>
    <w:p w14:paraId="3E03FA29">
      <w:pPr>
        <w:suppressAutoHyphens/>
        <w:rPr>
          <w:rFonts w:hint="eastAsia" w:ascii="宋体" w:hAnsi="宋体" w:eastAsia="宋体" w:cs="宋体"/>
          <w:sz w:val="21"/>
          <w:szCs w:val="21"/>
        </w:rPr>
      </w:pPr>
    </w:p>
    <w:p w14:paraId="677AA4BA">
      <w:pPr>
        <w:suppressAutoHyphens/>
        <w:jc w:val="center"/>
        <w:rPr>
          <w:rFonts w:hint="eastAsia" w:ascii="宋体" w:hAnsi="宋体" w:eastAsia="宋体" w:cs="宋体"/>
          <w:b/>
          <w:bCs/>
          <w:sz w:val="21"/>
          <w:szCs w:val="21"/>
        </w:rPr>
      </w:pPr>
      <w:r>
        <w:rPr>
          <w:rFonts w:hint="eastAsia" w:ascii="宋体" w:hAnsi="宋体" w:eastAsia="宋体" w:cs="宋体"/>
          <w:b/>
          <w:bCs/>
          <w:sz w:val="21"/>
          <w:szCs w:val="21"/>
        </w:rPr>
        <w:t>推荐意见</w:t>
      </w:r>
    </w:p>
    <w:tbl>
      <w:tblPr>
        <w:tblStyle w:val="16"/>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7085"/>
      </w:tblGrid>
      <w:tr w14:paraId="4DE1E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0" w:hRule="atLeast"/>
          <w:jc w:val="center"/>
        </w:trPr>
        <w:tc>
          <w:tcPr>
            <w:tcW w:w="1618" w:type="dxa"/>
            <w:tcBorders>
              <w:top w:val="single" w:color="auto" w:sz="4" w:space="0"/>
              <w:left w:val="single" w:color="auto" w:sz="4" w:space="0"/>
              <w:bottom w:val="single" w:color="auto" w:sz="4" w:space="0"/>
              <w:right w:val="single" w:color="auto" w:sz="4" w:space="0"/>
            </w:tcBorders>
            <w:vAlign w:val="center"/>
          </w:tcPr>
          <w:p w14:paraId="060E2B05">
            <w:pPr>
              <w:suppressAutoHyphens/>
              <w:spacing w:line="360" w:lineRule="auto"/>
              <w:jc w:val="center"/>
              <w:rPr>
                <w:rFonts w:hint="eastAsia" w:ascii="宋体" w:hAnsi="宋体" w:eastAsia="宋体" w:cs="宋体"/>
                <w:sz w:val="21"/>
                <w:szCs w:val="21"/>
              </w:rPr>
            </w:pPr>
            <w:r>
              <w:rPr>
                <w:rFonts w:hint="eastAsia" w:ascii="宋体" w:hAnsi="宋体" w:eastAsia="宋体" w:cs="宋体"/>
                <w:sz w:val="21"/>
                <w:szCs w:val="21"/>
              </w:rPr>
              <w:t>思想政治</w:t>
            </w:r>
          </w:p>
          <w:p w14:paraId="68950A6C">
            <w:pPr>
              <w:suppressAutoHyphens/>
              <w:spacing w:line="360" w:lineRule="auto"/>
              <w:jc w:val="center"/>
              <w:rPr>
                <w:rFonts w:hint="eastAsia" w:ascii="宋体" w:hAnsi="宋体" w:eastAsia="宋体" w:cs="宋体"/>
                <w:sz w:val="21"/>
                <w:szCs w:val="21"/>
              </w:rPr>
            </w:pPr>
            <w:r>
              <w:rPr>
                <w:rFonts w:hint="eastAsia" w:ascii="宋体" w:hAnsi="宋体" w:eastAsia="宋体" w:cs="宋体"/>
                <w:sz w:val="21"/>
                <w:szCs w:val="21"/>
              </w:rPr>
              <w:t>审查意见</w:t>
            </w:r>
          </w:p>
        </w:tc>
        <w:tc>
          <w:tcPr>
            <w:tcW w:w="7085" w:type="dxa"/>
            <w:tcBorders>
              <w:top w:val="single" w:color="auto" w:sz="4" w:space="0"/>
              <w:left w:val="single" w:color="auto" w:sz="4" w:space="0"/>
              <w:bottom w:val="single" w:color="auto" w:sz="4" w:space="0"/>
              <w:right w:val="single" w:color="auto" w:sz="4" w:space="0"/>
            </w:tcBorders>
            <w:vAlign w:val="center"/>
          </w:tcPr>
          <w:p w14:paraId="6374DA3D">
            <w:pPr>
              <w:suppressAutoHyphens/>
              <w:spacing w:line="360" w:lineRule="auto"/>
              <w:jc w:val="both"/>
              <w:rPr>
                <w:rFonts w:hint="eastAsia" w:ascii="宋体" w:hAnsi="宋体" w:eastAsia="宋体" w:cs="宋体"/>
                <w:sz w:val="21"/>
                <w:szCs w:val="21"/>
              </w:rPr>
            </w:pPr>
          </w:p>
          <w:p w14:paraId="14E549C7">
            <w:pPr>
              <w:suppressAutoHyphens/>
              <w:spacing w:line="360" w:lineRule="auto"/>
              <w:jc w:val="left"/>
              <w:rPr>
                <w:rFonts w:hint="eastAsia" w:ascii="宋体" w:hAnsi="宋体" w:eastAsia="宋体" w:cs="宋体"/>
                <w:sz w:val="21"/>
                <w:szCs w:val="21"/>
              </w:rPr>
            </w:pPr>
            <w:r>
              <w:rPr>
                <w:rFonts w:hint="eastAsia" w:ascii="宋体" w:hAnsi="宋体" w:eastAsia="宋体" w:cs="宋体"/>
                <w:sz w:val="21"/>
                <w:szCs w:val="21"/>
              </w:rPr>
              <w:t>该</w:t>
            </w:r>
            <w:r>
              <w:rPr>
                <w:rFonts w:hint="eastAsia" w:ascii="宋体" w:hAnsi="宋体" w:eastAsia="宋体" w:cs="宋体"/>
                <w:sz w:val="21"/>
                <w:szCs w:val="21"/>
                <w:lang w:val="en-US" w:eastAsia="zh-CN"/>
              </w:rPr>
              <w:t>课程</w:t>
            </w:r>
            <w:r>
              <w:rPr>
                <w:rFonts w:hint="eastAsia" w:ascii="宋体" w:hAnsi="宋体" w:eastAsia="宋体" w:cs="宋体"/>
                <w:sz w:val="21"/>
                <w:szCs w:val="21"/>
              </w:rPr>
              <w:t>上传的申报材料思想导向正确。参加人员及团队成员不存在道德缺失、学术不端等问题，遵纪守法，无违法违纪行为，五年内未出现过教学事故。</w:t>
            </w:r>
          </w:p>
          <w:p w14:paraId="3B4C152F">
            <w:pPr>
              <w:suppressAutoHyphens/>
              <w:spacing w:line="360" w:lineRule="auto"/>
              <w:jc w:val="both"/>
              <w:rPr>
                <w:rFonts w:hint="eastAsia" w:ascii="宋体" w:hAnsi="宋体" w:eastAsia="宋体" w:cs="宋体"/>
                <w:sz w:val="21"/>
                <w:szCs w:val="21"/>
              </w:rPr>
            </w:pPr>
          </w:p>
          <w:p w14:paraId="70D58742">
            <w:pPr>
              <w:suppressAutoHyphens/>
              <w:spacing w:line="360" w:lineRule="auto"/>
              <w:jc w:val="center"/>
              <w:rPr>
                <w:rFonts w:hint="eastAsia" w:ascii="宋体" w:hAnsi="宋体" w:eastAsia="宋体" w:cs="宋体"/>
                <w:sz w:val="21"/>
                <w:szCs w:val="21"/>
              </w:rPr>
            </w:pPr>
            <w:r>
              <w:rPr>
                <w:rFonts w:hint="eastAsia" w:ascii="宋体" w:hAnsi="宋体" w:eastAsia="宋体" w:cs="宋体"/>
                <w:sz w:val="21"/>
                <w:szCs w:val="21"/>
              </w:rPr>
              <w:t xml:space="preserve">               二级党委（盖章）</w:t>
            </w:r>
          </w:p>
          <w:p w14:paraId="4AB2F15A">
            <w:pPr>
              <w:suppressAutoHyphens/>
              <w:spacing w:line="360" w:lineRule="auto"/>
              <w:jc w:val="center"/>
              <w:rPr>
                <w:rFonts w:hint="eastAsia" w:ascii="宋体" w:hAnsi="宋体" w:eastAsia="宋体" w:cs="宋体"/>
                <w:sz w:val="21"/>
                <w:szCs w:val="21"/>
              </w:rPr>
            </w:pPr>
            <w:r>
              <w:rPr>
                <w:rFonts w:hint="eastAsia" w:ascii="宋体" w:hAnsi="宋体" w:eastAsia="宋体" w:cs="宋体"/>
                <w:sz w:val="21"/>
                <w:szCs w:val="21"/>
              </w:rPr>
              <w:t xml:space="preserve">                                     年   月   日</w:t>
            </w:r>
          </w:p>
        </w:tc>
      </w:tr>
      <w:tr w14:paraId="2B7FE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1" w:hRule="atLeast"/>
          <w:jc w:val="center"/>
        </w:trPr>
        <w:tc>
          <w:tcPr>
            <w:tcW w:w="1618" w:type="dxa"/>
            <w:tcBorders>
              <w:top w:val="single" w:color="auto" w:sz="4" w:space="0"/>
              <w:left w:val="single" w:color="auto" w:sz="4" w:space="0"/>
              <w:bottom w:val="single" w:color="auto" w:sz="4" w:space="0"/>
              <w:right w:val="single" w:color="auto" w:sz="4" w:space="0"/>
            </w:tcBorders>
            <w:vAlign w:val="center"/>
          </w:tcPr>
          <w:p w14:paraId="6E334CD1">
            <w:pPr>
              <w:suppressAutoHyphens/>
              <w:spacing w:line="360" w:lineRule="auto"/>
              <w:jc w:val="center"/>
              <w:rPr>
                <w:rFonts w:hint="eastAsia" w:ascii="宋体" w:hAnsi="宋体" w:eastAsia="宋体" w:cs="宋体"/>
                <w:sz w:val="21"/>
                <w:szCs w:val="21"/>
              </w:rPr>
            </w:pPr>
            <w:r>
              <w:rPr>
                <w:rFonts w:hint="eastAsia" w:ascii="宋体" w:hAnsi="宋体" w:eastAsia="宋体" w:cs="宋体"/>
                <w:sz w:val="21"/>
                <w:szCs w:val="21"/>
              </w:rPr>
              <w:t>学校意见</w:t>
            </w:r>
          </w:p>
        </w:tc>
        <w:tc>
          <w:tcPr>
            <w:tcW w:w="7085" w:type="dxa"/>
            <w:tcBorders>
              <w:top w:val="single" w:color="auto" w:sz="4" w:space="0"/>
              <w:left w:val="single" w:color="auto" w:sz="4" w:space="0"/>
              <w:bottom w:val="single" w:color="auto" w:sz="4" w:space="0"/>
              <w:right w:val="single" w:color="auto" w:sz="4" w:space="0"/>
            </w:tcBorders>
          </w:tcPr>
          <w:p w14:paraId="4116ED61">
            <w:pPr>
              <w:suppressAutoHyphens/>
              <w:spacing w:line="360" w:lineRule="auto"/>
              <w:jc w:val="center"/>
              <w:rPr>
                <w:rFonts w:hint="eastAsia" w:ascii="宋体" w:hAnsi="宋体" w:eastAsia="宋体" w:cs="宋体"/>
                <w:sz w:val="21"/>
                <w:szCs w:val="21"/>
              </w:rPr>
            </w:pPr>
          </w:p>
          <w:p w14:paraId="279D7B08">
            <w:pPr>
              <w:suppressAutoHyphens/>
              <w:spacing w:line="360" w:lineRule="auto"/>
              <w:jc w:val="both"/>
              <w:rPr>
                <w:rFonts w:hint="eastAsia" w:ascii="宋体" w:hAnsi="宋体" w:eastAsia="宋体" w:cs="宋体"/>
                <w:sz w:val="21"/>
                <w:szCs w:val="21"/>
              </w:rPr>
            </w:pPr>
          </w:p>
          <w:p w14:paraId="5F859EBF">
            <w:pPr>
              <w:suppressAutoHyphens/>
              <w:spacing w:line="360" w:lineRule="auto"/>
              <w:jc w:val="right"/>
              <w:rPr>
                <w:rFonts w:hint="eastAsia" w:ascii="宋体" w:hAnsi="宋体" w:eastAsia="宋体" w:cs="宋体"/>
                <w:sz w:val="21"/>
                <w:szCs w:val="21"/>
              </w:rPr>
            </w:pPr>
            <w:r>
              <w:rPr>
                <w:rFonts w:hint="eastAsia" w:ascii="宋体" w:hAnsi="宋体" w:eastAsia="宋体" w:cs="宋体"/>
                <w:sz w:val="21"/>
                <w:szCs w:val="21"/>
              </w:rPr>
              <w:t>学校 （盖章）</w:t>
            </w:r>
          </w:p>
          <w:p w14:paraId="2427F21C">
            <w:pPr>
              <w:suppressAutoHyphens/>
              <w:spacing w:line="360" w:lineRule="auto"/>
              <w:jc w:val="center"/>
              <w:rPr>
                <w:rFonts w:hint="eastAsia" w:ascii="宋体" w:hAnsi="宋体" w:eastAsia="宋体" w:cs="宋体"/>
                <w:sz w:val="21"/>
                <w:szCs w:val="21"/>
              </w:rPr>
            </w:pPr>
            <w:r>
              <w:rPr>
                <w:rFonts w:hint="eastAsia" w:ascii="宋体" w:hAnsi="宋体" w:eastAsia="宋体" w:cs="宋体"/>
                <w:sz w:val="21"/>
                <w:szCs w:val="21"/>
              </w:rPr>
              <w:t xml:space="preserve">                                    年   月   日</w:t>
            </w:r>
          </w:p>
        </w:tc>
      </w:tr>
    </w:tbl>
    <w:p w14:paraId="45932773">
      <w:pPr>
        <w:widowControl w:val="0"/>
        <w:outlineLvl w:val="1"/>
        <w:rPr>
          <w:rFonts w:ascii="仿宋" w:hAnsi="仿宋" w:eastAsia="仿宋" w:cs="仿宋"/>
          <w:b/>
          <w:szCs w:val="32"/>
        </w:rPr>
      </w:pPr>
    </w:p>
    <w:p w14:paraId="A1B2C301">
      <w:pPr>
        <w:suppressAutoHyphens/>
        <w:spacing w:line="240" w:lineRule="auto"/>
        <w:rPr>
          <w:rFonts w:ascii="仿宋" w:hAnsi="仿宋" w:eastAsia="仿宋" w:cs="仿宋"/>
        </w:rPr>
      </w:pPr>
      <w:r>
        <w:br w:type="page"/>
      </w:r>
    </w:p>
    <w:p w14:paraId="649A1379">
      <w:pPr>
        <w:suppressAutoHyphens/>
        <w:spacing w:before="240" w:after="120" w:line="360" w:lineRule="auto"/>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附件2-2  申报材料提交清单</w:t>
      </w:r>
    </w:p>
    <w:p w14:paraId="1127423F">
      <w:pPr>
        <w:suppressAutoHyphens/>
        <w:spacing w:line="360" w:lineRule="auto"/>
        <w:jc w:val="both"/>
        <w:rPr>
          <w:rFonts w:hint="eastAsia" w:ascii="仿宋" w:hAnsi="仿宋" w:eastAsia="仿宋" w:cs="仿宋"/>
          <w:sz w:val="24"/>
          <w:szCs w:val="24"/>
        </w:rPr>
      </w:pPr>
      <w:r>
        <w:rPr>
          <w:rFonts w:hint="eastAsia" w:ascii="仿宋" w:hAnsi="仿宋" w:eastAsia="仿宋" w:cs="仿宋"/>
          <w:sz w:val="24"/>
          <w:szCs w:val="24"/>
        </w:rPr>
        <w:t>申报人须按以下清单准备附件材料，随申报书一并提交：</w:t>
      </w:r>
    </w:p>
    <w:tbl>
      <w:tblPr>
        <w:tblStyle w:val="16"/>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2200"/>
        <w:gridCol w:w="1103"/>
        <w:gridCol w:w="5817"/>
      </w:tblGrid>
      <w:tr w14:paraId="54B9F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tcBorders>
              <w:top w:val="single" w:color="auto" w:sz="4" w:space="0"/>
              <w:left w:val="single" w:color="auto" w:sz="4" w:space="0"/>
              <w:bottom w:val="single" w:color="auto" w:sz="4" w:space="0"/>
              <w:right w:val="single" w:color="auto" w:sz="4" w:space="0"/>
            </w:tcBorders>
            <w:vAlign w:val="center"/>
          </w:tcPr>
          <w:p w14:paraId="28E057BB">
            <w:pPr>
              <w:suppressAutoHyphens/>
              <w:spacing w:line="300" w:lineRule="auto"/>
              <w:jc w:val="center"/>
              <w:rPr>
                <w:rFonts w:hint="eastAsia" w:ascii="仿宋" w:hAnsi="仿宋" w:eastAsia="仿宋" w:cs="仿宋"/>
                <w:sz w:val="21"/>
                <w:szCs w:val="21"/>
              </w:rPr>
            </w:pPr>
            <w:r>
              <w:rPr>
                <w:rFonts w:hint="eastAsia" w:ascii="仿宋" w:hAnsi="仿宋" w:eastAsia="仿宋" w:cs="仿宋"/>
                <w:b/>
                <w:bCs/>
                <w:sz w:val="21"/>
                <w:szCs w:val="21"/>
              </w:rPr>
              <w:t>序号</w:t>
            </w:r>
          </w:p>
        </w:tc>
        <w:tc>
          <w:tcPr>
            <w:tcW w:w="2200" w:type="dxa"/>
            <w:tcBorders>
              <w:top w:val="single" w:color="auto" w:sz="4" w:space="0"/>
              <w:left w:val="single" w:color="auto" w:sz="4" w:space="0"/>
              <w:bottom w:val="single" w:color="auto" w:sz="4" w:space="0"/>
              <w:right w:val="single" w:color="auto" w:sz="4" w:space="0"/>
            </w:tcBorders>
            <w:vAlign w:val="center"/>
          </w:tcPr>
          <w:p w14:paraId="0D8B773A">
            <w:pPr>
              <w:suppressAutoHyphens/>
              <w:spacing w:line="300" w:lineRule="auto"/>
              <w:jc w:val="center"/>
              <w:rPr>
                <w:rFonts w:hint="eastAsia" w:ascii="仿宋" w:hAnsi="仿宋" w:eastAsia="仿宋" w:cs="仿宋"/>
                <w:sz w:val="21"/>
                <w:szCs w:val="21"/>
              </w:rPr>
            </w:pPr>
            <w:r>
              <w:rPr>
                <w:rFonts w:hint="eastAsia" w:ascii="仿宋" w:hAnsi="仿宋" w:eastAsia="仿宋" w:cs="仿宋"/>
                <w:b/>
                <w:bCs/>
                <w:sz w:val="21"/>
                <w:szCs w:val="21"/>
              </w:rPr>
              <w:t>附件名称</w:t>
            </w:r>
          </w:p>
        </w:tc>
        <w:tc>
          <w:tcPr>
            <w:tcW w:w="1103" w:type="dxa"/>
            <w:tcBorders>
              <w:top w:val="single" w:color="auto" w:sz="4" w:space="0"/>
              <w:left w:val="single" w:color="auto" w:sz="4" w:space="0"/>
              <w:bottom w:val="single" w:color="auto" w:sz="4" w:space="0"/>
              <w:right w:val="single" w:color="auto" w:sz="4" w:space="0"/>
            </w:tcBorders>
            <w:vAlign w:val="center"/>
          </w:tcPr>
          <w:p w14:paraId="029BC516">
            <w:pPr>
              <w:suppressAutoHyphens/>
              <w:spacing w:line="300" w:lineRule="auto"/>
              <w:jc w:val="center"/>
              <w:rPr>
                <w:rFonts w:hint="eastAsia" w:ascii="仿宋" w:hAnsi="仿宋" w:eastAsia="仿宋" w:cs="仿宋"/>
                <w:sz w:val="21"/>
                <w:szCs w:val="21"/>
              </w:rPr>
            </w:pPr>
            <w:r>
              <w:rPr>
                <w:rFonts w:hint="eastAsia" w:ascii="仿宋" w:hAnsi="仿宋" w:eastAsia="仿宋" w:cs="仿宋"/>
                <w:b/>
                <w:bCs/>
                <w:sz w:val="21"/>
                <w:szCs w:val="21"/>
              </w:rPr>
              <w:t>是否必选</w:t>
            </w:r>
          </w:p>
        </w:tc>
        <w:tc>
          <w:tcPr>
            <w:tcW w:w="5817" w:type="dxa"/>
            <w:tcBorders>
              <w:top w:val="single" w:color="auto" w:sz="4" w:space="0"/>
              <w:left w:val="single" w:color="auto" w:sz="4" w:space="0"/>
              <w:bottom w:val="single" w:color="auto" w:sz="4" w:space="0"/>
              <w:right w:val="single" w:color="auto" w:sz="4" w:space="0"/>
            </w:tcBorders>
            <w:vAlign w:val="center"/>
          </w:tcPr>
          <w:p w14:paraId="4273FF6B">
            <w:pPr>
              <w:suppressAutoHyphens/>
              <w:spacing w:line="300" w:lineRule="auto"/>
              <w:jc w:val="center"/>
              <w:rPr>
                <w:rFonts w:hint="eastAsia" w:ascii="仿宋" w:hAnsi="仿宋" w:eastAsia="仿宋" w:cs="仿宋"/>
                <w:sz w:val="21"/>
                <w:szCs w:val="21"/>
              </w:rPr>
            </w:pPr>
            <w:r>
              <w:rPr>
                <w:rFonts w:hint="eastAsia" w:ascii="仿宋" w:hAnsi="仿宋" w:eastAsia="仿宋" w:cs="仿宋"/>
                <w:b/>
                <w:bCs/>
                <w:sz w:val="21"/>
                <w:szCs w:val="21"/>
              </w:rPr>
              <w:t>说明</w:t>
            </w:r>
          </w:p>
        </w:tc>
      </w:tr>
      <w:tr w14:paraId="46B60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tcBorders>
              <w:top w:val="single" w:color="auto" w:sz="4" w:space="0"/>
              <w:left w:val="single" w:color="auto" w:sz="4" w:space="0"/>
              <w:bottom w:val="single" w:color="auto" w:sz="4" w:space="0"/>
              <w:right w:val="single" w:color="auto" w:sz="4" w:space="0"/>
            </w:tcBorders>
            <w:vAlign w:val="center"/>
          </w:tcPr>
          <w:p w14:paraId="38456184">
            <w:pPr>
              <w:suppressAutoHyphens/>
              <w:spacing w:line="300" w:lineRule="auto"/>
              <w:jc w:val="center"/>
              <w:rPr>
                <w:rFonts w:ascii="仿宋" w:hAnsi="仿宋" w:eastAsia="仿宋" w:cs="仿宋"/>
                <w:sz w:val="21"/>
                <w:szCs w:val="21"/>
              </w:rPr>
            </w:pPr>
            <w:r>
              <w:rPr>
                <w:rFonts w:hint="eastAsia" w:ascii="仿宋" w:hAnsi="仿宋" w:eastAsia="仿宋" w:cs="仿宋"/>
                <w:sz w:val="21"/>
                <w:szCs w:val="21"/>
              </w:rPr>
              <w:t>1</w:t>
            </w:r>
          </w:p>
        </w:tc>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4B9C2AFE">
            <w:pPr>
              <w:suppressAutoHyphens/>
              <w:spacing w:line="30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vertAlign w:val="baseline"/>
              </w:rPr>
              <w:t>*</w:t>
            </w:r>
            <w:r>
              <w:rPr>
                <w:rFonts w:hint="eastAsia" w:ascii="仿宋" w:hAnsi="仿宋" w:eastAsia="仿宋" w:cs="仿宋"/>
                <w:sz w:val="21"/>
                <w:szCs w:val="21"/>
                <w:highlight w:val="none"/>
              </w:rPr>
              <w:t>课程教学大纲</w:t>
            </w:r>
          </w:p>
        </w:tc>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14:paraId="116928EF">
            <w:pPr>
              <w:suppressAutoHyphens/>
              <w:spacing w:line="300" w:lineRule="auto"/>
              <w:jc w:val="center"/>
              <w:rPr>
                <w:rFonts w:ascii="仿宋" w:hAnsi="仿宋" w:eastAsia="仿宋" w:cs="仿宋"/>
                <w:sz w:val="21"/>
                <w:szCs w:val="21"/>
                <w:highlight w:val="none"/>
              </w:rPr>
            </w:pPr>
            <w:r>
              <w:rPr>
                <w:rFonts w:hint="eastAsia" w:ascii="仿宋" w:hAnsi="仿宋" w:eastAsia="仿宋" w:cs="仿宋"/>
                <w:sz w:val="21"/>
                <w:szCs w:val="21"/>
                <w:highlight w:val="none"/>
              </w:rPr>
              <w:t>必选</w:t>
            </w: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14:paraId="1BF34F7F">
            <w:pPr>
              <w:suppressAutoHyphens/>
              <w:spacing w:line="300" w:lineRule="auto"/>
              <w:jc w:val="center"/>
              <w:rPr>
                <w:rFonts w:ascii="仿宋" w:hAnsi="仿宋" w:eastAsia="仿宋" w:cs="仿宋"/>
                <w:sz w:val="21"/>
                <w:szCs w:val="21"/>
                <w:highlight w:val="none"/>
              </w:rPr>
            </w:pPr>
            <w:r>
              <w:rPr>
                <w:rFonts w:hint="eastAsia" w:ascii="仿宋" w:hAnsi="仿宋" w:eastAsia="仿宋" w:cs="仿宋"/>
                <w:sz w:val="21"/>
                <w:szCs w:val="21"/>
                <w:highlight w:val="none"/>
              </w:rPr>
              <w:t>最新版课程教学大纲，含教学目标、教学内容、学时分配等</w:t>
            </w:r>
          </w:p>
        </w:tc>
      </w:tr>
      <w:tr w14:paraId="03ED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4A56709">
            <w:pPr>
              <w:suppressAutoHyphens/>
              <w:spacing w:line="300" w:lineRule="auto"/>
              <w:jc w:val="center"/>
              <w:rPr>
                <w:rFonts w:hint="eastAsia" w:ascii="仿宋" w:hAnsi="仿宋" w:eastAsia="仿宋" w:cs="仿宋"/>
                <w:sz w:val="21"/>
                <w:szCs w:val="21"/>
                <w:lang w:val="en-US" w:eastAsia="zh-CN" w:bidi="ar-SA"/>
              </w:rPr>
            </w:pPr>
            <w:r>
              <w:rPr>
                <w:rFonts w:hint="eastAsia" w:ascii="仿宋" w:hAnsi="仿宋" w:eastAsia="仿宋" w:cs="仿宋"/>
                <w:sz w:val="21"/>
                <w:szCs w:val="21"/>
              </w:rPr>
              <w:t>2</w:t>
            </w:r>
          </w:p>
        </w:tc>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76DA1B53">
            <w:pPr>
              <w:suppressAutoHyphens/>
              <w:spacing w:line="300" w:lineRule="auto"/>
              <w:jc w:val="center"/>
              <w:rPr>
                <w:rFonts w:hint="eastAsia" w:ascii="仿宋" w:hAnsi="仿宋" w:eastAsia="仿宋" w:cs="仿宋"/>
                <w:sz w:val="21"/>
                <w:szCs w:val="21"/>
                <w:highlight w:val="none"/>
                <w:lang w:val="en-US" w:eastAsia="zh-CN" w:bidi="ar-SA"/>
              </w:rPr>
            </w:pPr>
            <w:r>
              <w:rPr>
                <w:rFonts w:hint="eastAsia" w:ascii="仿宋" w:hAnsi="仿宋" w:eastAsia="仿宋" w:cs="仿宋"/>
                <w:sz w:val="21"/>
                <w:szCs w:val="21"/>
                <w:highlight w:val="none"/>
              </w:rPr>
              <w:t>*课程数字资源清单</w:t>
            </w:r>
          </w:p>
        </w:tc>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14:paraId="523D675D">
            <w:pPr>
              <w:suppressAutoHyphens/>
              <w:spacing w:line="300" w:lineRule="auto"/>
              <w:jc w:val="center"/>
              <w:rPr>
                <w:rFonts w:hint="eastAsia" w:ascii="仿宋" w:hAnsi="仿宋" w:eastAsia="仿宋" w:cs="仿宋"/>
                <w:sz w:val="21"/>
                <w:szCs w:val="21"/>
                <w:highlight w:val="none"/>
                <w:lang w:val="en-US" w:eastAsia="zh-CN" w:bidi="ar-SA"/>
              </w:rPr>
            </w:pPr>
            <w:r>
              <w:rPr>
                <w:rFonts w:hint="eastAsia" w:ascii="仿宋" w:hAnsi="仿宋" w:eastAsia="仿宋" w:cs="仿宋"/>
                <w:sz w:val="21"/>
                <w:szCs w:val="21"/>
                <w:highlight w:val="none"/>
              </w:rPr>
              <w:t>必选</w:t>
            </w: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14:paraId="3B93306E">
            <w:pPr>
              <w:suppressAutoHyphens/>
              <w:spacing w:line="300" w:lineRule="auto"/>
              <w:jc w:val="center"/>
              <w:rPr>
                <w:rFonts w:hint="eastAsia" w:ascii="仿宋" w:hAnsi="仿宋" w:eastAsia="仿宋" w:cs="仿宋"/>
                <w:sz w:val="21"/>
                <w:szCs w:val="21"/>
                <w:highlight w:val="none"/>
                <w:lang w:val="en-US" w:eastAsia="zh-CN" w:bidi="ar-SA"/>
              </w:rPr>
            </w:pPr>
            <w:r>
              <w:rPr>
                <w:rFonts w:hint="eastAsia" w:ascii="仿宋" w:hAnsi="仿宋" w:eastAsia="仿宋" w:cs="仿宋"/>
                <w:sz w:val="21"/>
                <w:szCs w:val="21"/>
                <w:highlight w:val="none"/>
              </w:rPr>
              <w:t>已有数字资源的类型、数量、格式等清单</w:t>
            </w:r>
          </w:p>
        </w:tc>
      </w:tr>
      <w:tr w14:paraId="51E2A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BFC3D32">
            <w:pPr>
              <w:suppressAutoHyphens/>
              <w:spacing w:line="300" w:lineRule="auto"/>
              <w:jc w:val="center"/>
              <w:rPr>
                <w:rFonts w:hint="eastAsia" w:ascii="仿宋" w:hAnsi="仿宋" w:eastAsia="仿宋" w:cs="仿宋"/>
                <w:sz w:val="21"/>
                <w:szCs w:val="21"/>
                <w:lang w:val="en-US" w:eastAsia="zh-CN" w:bidi="ar-SA"/>
              </w:rPr>
            </w:pPr>
            <w:r>
              <w:rPr>
                <w:rFonts w:hint="eastAsia" w:ascii="仿宋" w:hAnsi="仿宋" w:eastAsia="仿宋" w:cs="仿宋"/>
                <w:sz w:val="21"/>
                <w:szCs w:val="21"/>
              </w:rPr>
              <w:t>3</w:t>
            </w:r>
          </w:p>
        </w:tc>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128EB694">
            <w:pPr>
              <w:suppressAutoHyphens/>
              <w:spacing w:line="300" w:lineRule="auto"/>
              <w:jc w:val="center"/>
              <w:rPr>
                <w:rFonts w:hint="eastAsia" w:ascii="仿宋" w:hAnsi="仿宋" w:eastAsia="仿宋" w:cs="仿宋"/>
                <w:sz w:val="21"/>
                <w:szCs w:val="21"/>
                <w:highlight w:val="none"/>
                <w:lang w:val="en-US" w:eastAsia="zh-CN" w:bidi="ar-SA"/>
              </w:rPr>
            </w:pPr>
            <w:r>
              <w:rPr>
                <w:rFonts w:hint="eastAsia" w:ascii="仿宋" w:hAnsi="仿宋" w:eastAsia="仿宋" w:cs="仿宋"/>
                <w:sz w:val="21"/>
                <w:szCs w:val="21"/>
                <w:highlight w:val="none"/>
              </w:rPr>
              <w:t>*课程数字资源内容</w:t>
            </w:r>
          </w:p>
        </w:tc>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14:paraId="1F4593C2">
            <w:pPr>
              <w:suppressAutoHyphens/>
              <w:spacing w:line="300" w:lineRule="auto"/>
              <w:jc w:val="center"/>
              <w:rPr>
                <w:rFonts w:hint="eastAsia" w:ascii="仿宋" w:hAnsi="仿宋" w:eastAsia="仿宋" w:cs="仿宋"/>
                <w:sz w:val="21"/>
                <w:szCs w:val="21"/>
                <w:highlight w:val="none"/>
                <w:lang w:val="en-US" w:eastAsia="zh-CN" w:bidi="ar-SA"/>
              </w:rPr>
            </w:pPr>
            <w:r>
              <w:rPr>
                <w:rFonts w:hint="eastAsia" w:ascii="仿宋" w:hAnsi="仿宋" w:eastAsia="仿宋" w:cs="仿宋"/>
                <w:sz w:val="21"/>
                <w:szCs w:val="21"/>
                <w:highlight w:val="none"/>
              </w:rPr>
              <w:t>必选</w:t>
            </w: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14:paraId="7DADC33F">
            <w:pPr>
              <w:suppressAutoHyphens/>
              <w:spacing w:line="300" w:lineRule="auto"/>
              <w:jc w:val="center"/>
              <w:rPr>
                <w:rFonts w:hint="eastAsia" w:ascii="仿宋" w:hAnsi="仿宋" w:eastAsia="仿宋" w:cs="仿宋"/>
                <w:sz w:val="21"/>
                <w:szCs w:val="21"/>
                <w:highlight w:val="none"/>
                <w:lang w:val="en-US" w:eastAsia="zh-CN" w:bidi="ar-SA"/>
              </w:rPr>
            </w:pPr>
            <w:r>
              <w:rPr>
                <w:rFonts w:hint="eastAsia" w:ascii="仿宋" w:hAnsi="仿宋" w:eastAsia="仿宋" w:cs="仿宋"/>
                <w:sz w:val="21"/>
                <w:szCs w:val="21"/>
                <w:highlight w:val="none"/>
              </w:rPr>
              <w:t>教学课件、习题、案例、数字教材等数字资源</w:t>
            </w:r>
            <w:r>
              <w:rPr>
                <w:rFonts w:hint="eastAsia" w:ascii="仿宋" w:hAnsi="仿宋" w:eastAsia="仿宋" w:cs="仿宋"/>
                <w:sz w:val="21"/>
                <w:szCs w:val="21"/>
                <w:highlight w:val="none"/>
                <w:lang w:val="en-US" w:eastAsia="zh-CN"/>
              </w:rPr>
              <w:t>具体</w:t>
            </w:r>
            <w:r>
              <w:rPr>
                <w:rFonts w:hint="eastAsia" w:ascii="仿宋" w:hAnsi="仿宋" w:eastAsia="仿宋" w:cs="仿宋"/>
                <w:sz w:val="21"/>
                <w:szCs w:val="21"/>
                <w:highlight w:val="none"/>
              </w:rPr>
              <w:t>内容</w:t>
            </w:r>
          </w:p>
        </w:tc>
      </w:tr>
      <w:tr w14:paraId="3288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CB72213">
            <w:pPr>
              <w:suppressAutoHyphens/>
              <w:spacing w:line="300" w:lineRule="auto"/>
              <w:jc w:val="center"/>
              <w:rPr>
                <w:rFonts w:hint="eastAsia" w:ascii="仿宋" w:hAnsi="仿宋" w:eastAsia="仿宋" w:cs="仿宋"/>
                <w:sz w:val="21"/>
                <w:szCs w:val="21"/>
                <w:lang w:val="en-US" w:eastAsia="zh-CN" w:bidi="ar-SA"/>
              </w:rPr>
            </w:pPr>
            <w:r>
              <w:rPr>
                <w:rFonts w:hint="eastAsia" w:ascii="仿宋" w:hAnsi="仿宋" w:eastAsia="仿宋" w:cs="仿宋"/>
                <w:sz w:val="21"/>
                <w:szCs w:val="21"/>
              </w:rPr>
              <w:t>4</w:t>
            </w:r>
          </w:p>
        </w:tc>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13FA1E6C">
            <w:pPr>
              <w:suppressAutoHyphens/>
              <w:spacing w:line="300" w:lineRule="auto"/>
              <w:jc w:val="center"/>
              <w:rPr>
                <w:rFonts w:hint="eastAsia" w:ascii="仿宋" w:hAnsi="仿宋" w:eastAsia="仿宋" w:cs="仿宋"/>
                <w:sz w:val="21"/>
                <w:szCs w:val="21"/>
                <w:highlight w:val="none"/>
                <w:lang w:val="en-US" w:eastAsia="zh-CN" w:bidi="ar-SA"/>
              </w:rPr>
            </w:pPr>
            <w:r>
              <w:rPr>
                <w:rFonts w:hint="eastAsia" w:ascii="仿宋" w:hAnsi="仿宋" w:eastAsia="仿宋" w:cs="仿宋"/>
                <w:sz w:val="21"/>
                <w:szCs w:val="21"/>
                <w:highlight w:val="none"/>
              </w:rPr>
              <w:t>*课程教学视频样本</w:t>
            </w:r>
          </w:p>
        </w:tc>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14:paraId="2629A9C3">
            <w:pPr>
              <w:suppressAutoHyphens/>
              <w:spacing w:line="300" w:lineRule="auto"/>
              <w:jc w:val="center"/>
              <w:rPr>
                <w:rFonts w:hint="eastAsia" w:ascii="仿宋" w:hAnsi="仿宋" w:eastAsia="仿宋" w:cs="仿宋"/>
                <w:sz w:val="21"/>
                <w:szCs w:val="21"/>
                <w:highlight w:val="none"/>
                <w:lang w:val="en-US" w:eastAsia="zh-CN" w:bidi="ar-SA"/>
              </w:rPr>
            </w:pPr>
            <w:r>
              <w:rPr>
                <w:rFonts w:hint="eastAsia" w:ascii="仿宋" w:hAnsi="仿宋" w:eastAsia="仿宋" w:cs="仿宋"/>
                <w:sz w:val="21"/>
                <w:szCs w:val="21"/>
                <w:highlight w:val="none"/>
              </w:rPr>
              <w:t>必选</w:t>
            </w: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14:paraId="16744CDC">
            <w:pPr>
              <w:suppressAutoHyphens/>
              <w:spacing w:line="300" w:lineRule="auto"/>
              <w:jc w:val="center"/>
              <w:rPr>
                <w:rFonts w:hint="eastAsia" w:ascii="仿宋" w:hAnsi="仿宋" w:eastAsia="仿宋" w:cs="仿宋"/>
                <w:sz w:val="21"/>
                <w:szCs w:val="21"/>
                <w:highlight w:val="none"/>
                <w:lang w:val="en-US" w:eastAsia="zh-CN" w:bidi="ar-SA"/>
              </w:rPr>
            </w:pPr>
            <w:r>
              <w:rPr>
                <w:rFonts w:hint="eastAsia" w:ascii="仿宋" w:hAnsi="仿宋" w:eastAsia="仿宋" w:cs="仿宋"/>
                <w:sz w:val="21"/>
                <w:szCs w:val="21"/>
                <w:highlight w:val="none"/>
              </w:rPr>
              <w:t>不少于2节课程教学视频（MP4格式，720P以上）</w:t>
            </w:r>
          </w:p>
        </w:tc>
      </w:tr>
      <w:tr w14:paraId="5E813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C0D1EBE">
            <w:pPr>
              <w:suppressAutoHyphens/>
              <w:spacing w:line="300" w:lineRule="auto"/>
              <w:jc w:val="center"/>
              <w:rPr>
                <w:rFonts w:ascii="仿宋" w:hAnsi="仿宋" w:eastAsia="仿宋" w:cs="仿宋"/>
                <w:sz w:val="21"/>
                <w:szCs w:val="21"/>
                <w:lang w:val="en-US" w:eastAsia="zh-CN" w:bidi="ar-SA"/>
              </w:rPr>
            </w:pPr>
            <w:r>
              <w:rPr>
                <w:rFonts w:hint="eastAsia" w:ascii="仿宋" w:hAnsi="仿宋" w:eastAsia="仿宋" w:cs="仿宋"/>
                <w:sz w:val="21"/>
                <w:szCs w:val="21"/>
              </w:rPr>
              <w:t>5</w:t>
            </w:r>
          </w:p>
        </w:tc>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7BC8337B">
            <w:pPr>
              <w:suppressAutoHyphens/>
              <w:spacing w:line="300" w:lineRule="auto"/>
              <w:jc w:val="center"/>
              <w:rPr>
                <w:rFonts w:ascii="仿宋" w:hAnsi="仿宋" w:eastAsia="仿宋" w:cs="仿宋"/>
                <w:sz w:val="21"/>
                <w:szCs w:val="21"/>
              </w:rPr>
            </w:pPr>
            <w:r>
              <w:rPr>
                <w:rFonts w:hint="eastAsia" w:ascii="仿宋" w:hAnsi="仿宋" w:eastAsia="仿宋" w:cs="仿宋"/>
                <w:sz w:val="21"/>
                <w:szCs w:val="21"/>
              </w:rPr>
              <w:t>课程知识图谱</w:t>
            </w:r>
          </w:p>
        </w:tc>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14:paraId="04BE5539">
            <w:pPr>
              <w:suppressAutoHyphens/>
              <w:spacing w:line="300" w:lineRule="auto"/>
              <w:jc w:val="center"/>
              <w:rPr>
                <w:rFonts w:hint="eastAsia" w:ascii="仿宋" w:hAnsi="仿宋" w:eastAsia="仿宋" w:cs="仿宋"/>
                <w:sz w:val="21"/>
                <w:szCs w:val="21"/>
                <w:lang w:val="en-US" w:eastAsia="zh-CN"/>
              </w:rPr>
            </w:pP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14:paraId="2BAFBB2B">
            <w:pPr>
              <w:suppressAutoHyphens/>
              <w:spacing w:line="300" w:lineRule="auto"/>
              <w:jc w:val="center"/>
              <w:rPr>
                <w:rFonts w:ascii="仿宋" w:hAnsi="仿宋" w:eastAsia="仿宋" w:cs="仿宋"/>
                <w:sz w:val="21"/>
                <w:szCs w:val="21"/>
              </w:rPr>
            </w:pPr>
            <w:r>
              <w:rPr>
                <w:rFonts w:hint="eastAsia" w:ascii="仿宋" w:hAnsi="仿宋" w:eastAsia="仿宋" w:cs="仿宋"/>
                <w:sz w:val="21"/>
                <w:szCs w:val="21"/>
              </w:rPr>
              <w:t>已建成的课程知识图谱文件，或知识图谱建设规划方案</w:t>
            </w:r>
          </w:p>
        </w:tc>
      </w:tr>
      <w:tr w14:paraId="0B9C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2974A75">
            <w:pPr>
              <w:suppressAutoHyphens/>
              <w:spacing w:line="300" w:lineRule="auto"/>
              <w:jc w:val="center"/>
              <w:rPr>
                <w:rFonts w:ascii="仿宋" w:hAnsi="仿宋" w:eastAsia="仿宋" w:cs="仿宋"/>
                <w:sz w:val="21"/>
                <w:szCs w:val="21"/>
                <w:lang w:val="en-US" w:eastAsia="zh-CN" w:bidi="ar-SA"/>
              </w:rPr>
            </w:pPr>
            <w:r>
              <w:rPr>
                <w:rFonts w:hint="eastAsia" w:ascii="仿宋" w:hAnsi="仿宋" w:eastAsia="仿宋" w:cs="仿宋"/>
                <w:sz w:val="21"/>
                <w:szCs w:val="21"/>
              </w:rPr>
              <w:t>6</w:t>
            </w:r>
          </w:p>
        </w:tc>
        <w:tc>
          <w:tcPr>
            <w:tcW w:w="2200" w:type="dxa"/>
            <w:tcBorders>
              <w:top w:val="single" w:color="auto" w:sz="4" w:space="0"/>
              <w:left w:val="single" w:color="auto" w:sz="4" w:space="0"/>
              <w:bottom w:val="single" w:color="auto" w:sz="4" w:space="0"/>
              <w:right w:val="single" w:color="auto" w:sz="4" w:space="0"/>
            </w:tcBorders>
            <w:vAlign w:val="center"/>
          </w:tcPr>
          <w:p w14:paraId="295E1D37">
            <w:pPr>
              <w:suppressAutoHyphens/>
              <w:spacing w:line="300" w:lineRule="auto"/>
              <w:jc w:val="center"/>
              <w:rPr>
                <w:rFonts w:ascii="仿宋" w:hAnsi="仿宋" w:eastAsia="仿宋" w:cs="仿宋"/>
                <w:sz w:val="21"/>
                <w:szCs w:val="21"/>
              </w:rPr>
            </w:pPr>
            <w:r>
              <w:rPr>
                <w:rFonts w:hint="eastAsia" w:ascii="仿宋" w:hAnsi="仿宋" w:eastAsia="仿宋" w:cs="仿宋"/>
                <w:sz w:val="21"/>
                <w:szCs w:val="21"/>
              </w:rPr>
              <w:t>课程智能体</w:t>
            </w:r>
            <w:r>
              <w:rPr>
                <w:rFonts w:hint="eastAsia" w:ascii="仿宋" w:hAnsi="仿宋" w:eastAsia="仿宋" w:cs="仿宋"/>
                <w:sz w:val="21"/>
                <w:szCs w:val="21"/>
                <w:lang w:val="en-US" w:eastAsia="zh-CN"/>
              </w:rPr>
              <w:t>设计思路</w:t>
            </w:r>
          </w:p>
        </w:tc>
        <w:tc>
          <w:tcPr>
            <w:tcW w:w="1103" w:type="dxa"/>
            <w:tcBorders>
              <w:top w:val="single" w:color="auto" w:sz="4" w:space="0"/>
              <w:left w:val="single" w:color="auto" w:sz="4" w:space="0"/>
              <w:bottom w:val="single" w:color="auto" w:sz="4" w:space="0"/>
              <w:right w:val="single" w:color="auto" w:sz="4" w:space="0"/>
            </w:tcBorders>
            <w:vAlign w:val="center"/>
          </w:tcPr>
          <w:p w14:paraId="04F14FBB">
            <w:pPr>
              <w:suppressAutoHyphens/>
              <w:spacing w:line="300" w:lineRule="auto"/>
              <w:jc w:val="center"/>
              <w:rPr>
                <w:rFonts w:ascii="仿宋" w:hAnsi="仿宋" w:eastAsia="仿宋" w:cs="仿宋"/>
                <w:sz w:val="21"/>
                <w:szCs w:val="21"/>
              </w:rPr>
            </w:pPr>
          </w:p>
        </w:tc>
        <w:tc>
          <w:tcPr>
            <w:tcW w:w="5817" w:type="dxa"/>
            <w:tcBorders>
              <w:top w:val="single" w:color="auto" w:sz="4" w:space="0"/>
              <w:left w:val="single" w:color="auto" w:sz="4" w:space="0"/>
              <w:bottom w:val="single" w:color="auto" w:sz="4" w:space="0"/>
              <w:right w:val="single" w:color="auto" w:sz="4" w:space="0"/>
            </w:tcBorders>
            <w:vAlign w:val="center"/>
          </w:tcPr>
          <w:p w14:paraId="1C78FAFF">
            <w:pPr>
              <w:suppressAutoHyphens/>
              <w:spacing w:line="30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如何嵌入课程、解决课程实施的难点、具体功能</w:t>
            </w:r>
          </w:p>
        </w:tc>
      </w:tr>
      <w:tr w14:paraId="75B5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B4DB9E2">
            <w:pPr>
              <w:suppressAutoHyphens/>
              <w:spacing w:line="300" w:lineRule="auto"/>
              <w:jc w:val="center"/>
              <w:rPr>
                <w:rFonts w:ascii="仿宋" w:hAnsi="仿宋" w:eastAsia="仿宋" w:cs="仿宋"/>
                <w:sz w:val="21"/>
                <w:szCs w:val="21"/>
                <w:lang w:val="en-US" w:eastAsia="zh-CN" w:bidi="ar-SA"/>
              </w:rPr>
            </w:pPr>
            <w:r>
              <w:rPr>
                <w:rFonts w:hint="eastAsia" w:ascii="仿宋" w:hAnsi="仿宋" w:eastAsia="仿宋" w:cs="仿宋"/>
                <w:sz w:val="21"/>
                <w:szCs w:val="21"/>
              </w:rPr>
              <w:t>7</w:t>
            </w:r>
          </w:p>
        </w:tc>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56994FDD">
            <w:pPr>
              <w:suppressAutoHyphens/>
              <w:spacing w:line="300" w:lineRule="auto"/>
              <w:jc w:val="center"/>
              <w:rPr>
                <w:rFonts w:ascii="仿宋" w:hAnsi="仿宋" w:eastAsia="仿宋" w:cs="仿宋"/>
                <w:sz w:val="21"/>
                <w:szCs w:val="21"/>
                <w:lang w:val="en-US" w:eastAsia="zh-CN" w:bidi="ar-SA"/>
              </w:rPr>
            </w:pPr>
            <w:r>
              <w:rPr>
                <w:rFonts w:hint="eastAsia" w:ascii="仿宋" w:hAnsi="仿宋" w:eastAsia="仿宋" w:cs="仿宋"/>
                <w:sz w:val="21"/>
                <w:szCs w:val="21"/>
              </w:rPr>
              <w:t>前期教学成果证明</w:t>
            </w:r>
          </w:p>
        </w:tc>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14:paraId="055D3B17">
            <w:pPr>
              <w:suppressAutoHyphens/>
              <w:spacing w:line="300" w:lineRule="auto"/>
              <w:jc w:val="center"/>
              <w:rPr>
                <w:rFonts w:hint="eastAsia" w:ascii="仿宋" w:hAnsi="仿宋" w:eastAsia="仿宋" w:cs="仿宋"/>
                <w:sz w:val="21"/>
                <w:szCs w:val="21"/>
                <w:lang w:val="en-US" w:eastAsia="zh-CN" w:bidi="ar-SA"/>
              </w:rPr>
            </w:pP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14:paraId="1FF5FBFD">
            <w:pPr>
              <w:suppressAutoHyphens/>
              <w:spacing w:line="300" w:lineRule="auto"/>
              <w:jc w:val="center"/>
              <w:rPr>
                <w:rFonts w:ascii="仿宋" w:hAnsi="仿宋" w:eastAsia="仿宋" w:cs="仿宋"/>
                <w:sz w:val="21"/>
                <w:szCs w:val="21"/>
                <w:lang w:val="en-US" w:eastAsia="zh-CN" w:bidi="ar-SA"/>
              </w:rPr>
            </w:pPr>
            <w:r>
              <w:rPr>
                <w:rFonts w:hint="eastAsia" w:ascii="仿宋" w:hAnsi="仿宋" w:eastAsia="仿宋" w:cs="仿宋"/>
                <w:sz w:val="21"/>
                <w:szCs w:val="21"/>
              </w:rPr>
              <w:t>课程获批一流课程、教学获奖等证明材料</w:t>
            </w:r>
          </w:p>
        </w:tc>
      </w:tr>
      <w:tr w14:paraId="50F0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41467356">
            <w:pPr>
              <w:suppressAutoHyphens/>
              <w:spacing w:line="300" w:lineRule="auto"/>
              <w:jc w:val="center"/>
              <w:rPr>
                <w:rFonts w:ascii="仿宋" w:hAnsi="仿宋" w:eastAsia="仿宋" w:cs="仿宋"/>
                <w:sz w:val="21"/>
                <w:szCs w:val="21"/>
                <w:lang w:val="en-US" w:eastAsia="zh-CN" w:bidi="ar-SA"/>
              </w:rPr>
            </w:pPr>
            <w:r>
              <w:rPr>
                <w:rFonts w:hint="eastAsia" w:ascii="仿宋" w:hAnsi="仿宋" w:eastAsia="仿宋" w:cs="仿宋"/>
                <w:sz w:val="21"/>
                <w:szCs w:val="21"/>
              </w:rPr>
              <w:t>10</w:t>
            </w:r>
          </w:p>
        </w:tc>
        <w:tc>
          <w:tcPr>
            <w:tcW w:w="2200" w:type="dxa"/>
            <w:tcBorders>
              <w:top w:val="single" w:color="auto" w:sz="4" w:space="0"/>
              <w:left w:val="single" w:color="auto" w:sz="4" w:space="0"/>
              <w:bottom w:val="single" w:color="auto" w:sz="4" w:space="0"/>
              <w:right w:val="single" w:color="auto" w:sz="4" w:space="0"/>
            </w:tcBorders>
            <w:shd w:val="clear" w:color="auto" w:fill="auto"/>
            <w:vAlign w:val="center"/>
          </w:tcPr>
          <w:p w14:paraId="31499DEE">
            <w:pPr>
              <w:suppressAutoHyphens/>
              <w:spacing w:line="300" w:lineRule="auto"/>
              <w:jc w:val="center"/>
              <w:rPr>
                <w:rFonts w:ascii="仿宋" w:hAnsi="仿宋" w:eastAsia="仿宋" w:cs="仿宋"/>
                <w:sz w:val="21"/>
                <w:szCs w:val="21"/>
                <w:lang w:val="en-US" w:eastAsia="zh-CN" w:bidi="ar-SA"/>
              </w:rPr>
            </w:pPr>
            <w:r>
              <w:rPr>
                <w:rFonts w:hint="eastAsia" w:ascii="仿宋" w:hAnsi="仿宋" w:eastAsia="仿宋" w:cs="仿宋"/>
                <w:sz w:val="21"/>
                <w:szCs w:val="21"/>
              </w:rPr>
              <w:t>其他支撑材料</w:t>
            </w:r>
          </w:p>
        </w:tc>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14:paraId="360CEE83">
            <w:pPr>
              <w:suppressAutoHyphens/>
              <w:spacing w:line="300" w:lineRule="auto"/>
              <w:jc w:val="both"/>
              <w:rPr>
                <w:rFonts w:ascii="仿宋" w:hAnsi="仿宋" w:eastAsia="仿宋" w:cs="仿宋"/>
                <w:sz w:val="21"/>
                <w:szCs w:val="21"/>
                <w:lang w:val="en-US" w:eastAsia="zh-CN" w:bidi="ar-SA"/>
              </w:rPr>
            </w:pPr>
          </w:p>
        </w:tc>
        <w:tc>
          <w:tcPr>
            <w:tcW w:w="5817" w:type="dxa"/>
            <w:tcBorders>
              <w:top w:val="single" w:color="auto" w:sz="4" w:space="0"/>
              <w:left w:val="single" w:color="auto" w:sz="4" w:space="0"/>
              <w:bottom w:val="single" w:color="auto" w:sz="4" w:space="0"/>
              <w:right w:val="single" w:color="auto" w:sz="4" w:space="0"/>
            </w:tcBorders>
            <w:shd w:val="clear" w:color="auto" w:fill="auto"/>
            <w:vAlign w:val="center"/>
          </w:tcPr>
          <w:p w14:paraId="200B9A91">
            <w:pPr>
              <w:suppressAutoHyphens/>
              <w:spacing w:line="300" w:lineRule="auto"/>
              <w:jc w:val="center"/>
              <w:rPr>
                <w:rFonts w:ascii="仿宋" w:hAnsi="仿宋" w:eastAsia="仿宋" w:cs="仿宋"/>
                <w:sz w:val="21"/>
                <w:szCs w:val="21"/>
                <w:lang w:val="en-US" w:eastAsia="zh-CN" w:bidi="ar-SA"/>
              </w:rPr>
            </w:pPr>
            <w:r>
              <w:rPr>
                <w:rFonts w:hint="eastAsia" w:ascii="仿宋" w:hAnsi="仿宋" w:eastAsia="仿宋" w:cs="仿宋"/>
                <w:sz w:val="21"/>
                <w:szCs w:val="21"/>
              </w:rPr>
              <w:t>其他能够支撑申报材料的补充文件</w:t>
            </w:r>
          </w:p>
        </w:tc>
      </w:tr>
    </w:tbl>
    <w:p w14:paraId="531A06F5">
      <w:pPr>
        <w:suppressAutoHyphens/>
        <w:spacing w:line="360" w:lineRule="auto"/>
        <w:jc w:val="both"/>
        <w:rPr>
          <w:rFonts w:hint="eastAsia" w:ascii="仿宋" w:hAnsi="仿宋" w:eastAsia="仿宋" w:cs="仿宋"/>
          <w:sz w:val="24"/>
          <w:szCs w:val="24"/>
        </w:rPr>
      </w:pPr>
      <w:r>
        <w:rPr>
          <w:rFonts w:hint="eastAsia" w:ascii="仿宋" w:hAnsi="仿宋" w:eastAsia="仿宋" w:cs="仿宋"/>
          <w:sz w:val="24"/>
          <w:szCs w:val="24"/>
        </w:rPr>
        <w:t>注：所有附件材料须与申报书内容对应，电子版附件随申报书电子版一并提交。</w:t>
      </w:r>
    </w:p>
    <w:p w14:paraId="2F82637F">
      <w:pPr>
        <w:suppressAutoHyphens/>
        <w:spacing w:line="360" w:lineRule="auto"/>
        <w:jc w:val="both"/>
        <w:rPr>
          <w:rFonts w:hint="eastAsia" w:ascii="仿宋" w:hAnsi="仿宋" w:eastAsia="仿宋" w:cs="仿宋"/>
          <w:sz w:val="24"/>
          <w:szCs w:val="24"/>
        </w:rPr>
      </w:pPr>
    </w:p>
    <w:p w14:paraId="32F22883">
      <w:pPr>
        <w:widowControl w:val="0"/>
        <w:outlineLvl w:val="1"/>
        <w:rPr>
          <w:rFonts w:ascii="仿宋" w:hAnsi="仿宋" w:eastAsia="仿宋" w:cs="仿宋"/>
          <w:b/>
          <w:szCs w:val="32"/>
        </w:rPr>
      </w:pPr>
    </w:p>
    <w:p w14:paraId="7C9EEE4B">
      <w:pPr>
        <w:suppressAutoHyphens/>
        <w:spacing w:line="240" w:lineRule="auto"/>
        <w:sectPr>
          <w:headerReference r:id="rId6" w:type="default"/>
          <w:footerReference r:id="rId7" w:type="default"/>
          <w:pgSz w:w="11906" w:h="16838"/>
          <w:pgMar w:top="1440" w:right="1797" w:bottom="1440" w:left="1797" w:header="851" w:footer="113" w:gutter="0"/>
          <w:cols w:space="425" w:num="1"/>
          <w:titlePg/>
          <w:docGrid w:type="lines" w:linePitch="435" w:charSpace="0"/>
        </w:sectPr>
      </w:pPr>
      <w:r>
        <w:br w:type="page"/>
      </w:r>
    </w:p>
    <w:p w14:paraId="19436294">
      <w:pPr>
        <w:numPr>
          <w:ilvl w:val="0"/>
          <w:numId w:val="0"/>
        </w:numPr>
        <w:tabs>
          <w:tab w:val="left" w:pos="3068"/>
        </w:tabs>
        <w:bidi w:val="0"/>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附件2-3  课程数字资源清单（示例）</w:t>
      </w:r>
    </w:p>
    <w:tbl>
      <w:tblPr>
        <w:tblStyle w:val="17"/>
        <w:tblW w:w="155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700"/>
        <w:gridCol w:w="1175"/>
        <w:gridCol w:w="2066"/>
        <w:gridCol w:w="1438"/>
        <w:gridCol w:w="1284"/>
        <w:gridCol w:w="999"/>
        <w:gridCol w:w="1116"/>
        <w:gridCol w:w="2220"/>
        <w:gridCol w:w="1663"/>
        <w:gridCol w:w="943"/>
        <w:gridCol w:w="934"/>
      </w:tblGrid>
      <w:tr w14:paraId="421CB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52" w:type="dxa"/>
            <w:vAlign w:val="center"/>
          </w:tcPr>
          <w:p w14:paraId="414827E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资源大类</w:t>
            </w:r>
          </w:p>
        </w:tc>
        <w:tc>
          <w:tcPr>
            <w:tcW w:w="700" w:type="dxa"/>
            <w:vAlign w:val="center"/>
          </w:tcPr>
          <w:p w14:paraId="36F3D91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数量</w:t>
            </w:r>
          </w:p>
        </w:tc>
        <w:tc>
          <w:tcPr>
            <w:tcW w:w="1175" w:type="dxa"/>
            <w:vAlign w:val="center"/>
          </w:tcPr>
          <w:p w14:paraId="0D6FBA8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具体类型</w:t>
            </w:r>
          </w:p>
        </w:tc>
        <w:tc>
          <w:tcPr>
            <w:tcW w:w="2066" w:type="dxa"/>
            <w:vAlign w:val="center"/>
          </w:tcPr>
          <w:p w14:paraId="1323BF1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资源名称</w:t>
            </w:r>
          </w:p>
        </w:tc>
        <w:tc>
          <w:tcPr>
            <w:tcW w:w="1438" w:type="dxa"/>
            <w:vAlign w:val="center"/>
          </w:tcPr>
          <w:p w14:paraId="0DBF3CB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学科分类（医学一级学科）</w:t>
            </w:r>
          </w:p>
        </w:tc>
        <w:tc>
          <w:tcPr>
            <w:tcW w:w="1284" w:type="dxa"/>
            <w:vAlign w:val="center"/>
          </w:tcPr>
          <w:p w14:paraId="5137110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教育阶段（本硕博）</w:t>
            </w:r>
          </w:p>
        </w:tc>
        <w:tc>
          <w:tcPr>
            <w:tcW w:w="999" w:type="dxa"/>
            <w:vAlign w:val="center"/>
          </w:tcPr>
          <w:p w14:paraId="3A5CAF01">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大小</w:t>
            </w:r>
          </w:p>
        </w:tc>
        <w:tc>
          <w:tcPr>
            <w:tcW w:w="1116" w:type="dxa"/>
            <w:vAlign w:val="center"/>
          </w:tcPr>
          <w:p w14:paraId="6472309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统一提供格式</w:t>
            </w:r>
          </w:p>
        </w:tc>
        <w:tc>
          <w:tcPr>
            <w:tcW w:w="2220" w:type="dxa"/>
            <w:vAlign w:val="center"/>
          </w:tcPr>
          <w:p w14:paraId="6654583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资源命名格式（</w:t>
            </w:r>
            <w:r>
              <w:rPr>
                <w:rFonts w:hint="eastAsia" w:ascii="宋体" w:hAnsi="宋体" w:eastAsia="宋体" w:cs="宋体"/>
                <w:b/>
                <w:bCs/>
                <w:i w:val="0"/>
                <w:iCs w:val="0"/>
                <w:caps w:val="0"/>
                <w:color w:val="auto"/>
                <w:spacing w:val="0"/>
                <w:kern w:val="0"/>
                <w:sz w:val="18"/>
                <w:szCs w:val="18"/>
                <w:lang w:val="en-US" w:eastAsia="zh-CN" w:bidi="ar"/>
                <w14:ligatures w14:val="standardContextual"/>
              </w:rPr>
              <w:t>教材名_学科）</w:t>
            </w:r>
          </w:p>
        </w:tc>
        <w:tc>
          <w:tcPr>
            <w:tcW w:w="1663" w:type="dxa"/>
            <w:vAlign w:val="center"/>
          </w:tcPr>
          <w:p w14:paraId="0C3E5A81">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关键词标签</w:t>
            </w:r>
          </w:p>
        </w:tc>
        <w:tc>
          <w:tcPr>
            <w:tcW w:w="943" w:type="dxa"/>
            <w:vAlign w:val="center"/>
          </w:tcPr>
          <w:p w14:paraId="60D6E69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来源</w:t>
            </w:r>
          </w:p>
        </w:tc>
        <w:tc>
          <w:tcPr>
            <w:tcW w:w="934" w:type="dxa"/>
            <w:vAlign w:val="center"/>
          </w:tcPr>
          <w:p w14:paraId="760C0EB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备注</w:t>
            </w:r>
          </w:p>
        </w:tc>
      </w:tr>
      <w:tr w14:paraId="42BA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restart"/>
            <w:vAlign w:val="center"/>
          </w:tcPr>
          <w:p w14:paraId="234E45C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教材类</w:t>
            </w:r>
          </w:p>
          <w:p w14:paraId="7A781E1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700" w:type="dxa"/>
            <w:vMerge w:val="restart"/>
            <w:vAlign w:val="center"/>
          </w:tcPr>
          <w:p w14:paraId="00626EB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xx本</w:t>
            </w:r>
          </w:p>
        </w:tc>
        <w:tc>
          <w:tcPr>
            <w:tcW w:w="1175" w:type="dxa"/>
            <w:vAlign w:val="center"/>
          </w:tcPr>
          <w:p w14:paraId="5B79C6D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中文</w:t>
            </w:r>
          </w:p>
        </w:tc>
        <w:tc>
          <w:tcPr>
            <w:tcW w:w="2066" w:type="dxa"/>
            <w:vAlign w:val="center"/>
          </w:tcPr>
          <w:p w14:paraId="2D22728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内科护理学</w:t>
            </w:r>
          </w:p>
        </w:tc>
        <w:tc>
          <w:tcPr>
            <w:tcW w:w="1438" w:type="dxa"/>
            <w:vAlign w:val="center"/>
          </w:tcPr>
          <w:p w14:paraId="048EAD9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护理学</w:t>
            </w:r>
          </w:p>
        </w:tc>
        <w:tc>
          <w:tcPr>
            <w:tcW w:w="1284" w:type="dxa"/>
            <w:vAlign w:val="center"/>
          </w:tcPr>
          <w:p w14:paraId="0816BE7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本科</w:t>
            </w:r>
          </w:p>
        </w:tc>
        <w:tc>
          <w:tcPr>
            <w:tcW w:w="999" w:type="dxa"/>
            <w:vAlign w:val="center"/>
          </w:tcPr>
          <w:p w14:paraId="3B33F97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6.33MB</w:t>
            </w:r>
          </w:p>
        </w:tc>
        <w:tc>
          <w:tcPr>
            <w:tcW w:w="1116" w:type="dxa"/>
            <w:vAlign w:val="center"/>
          </w:tcPr>
          <w:p w14:paraId="5B2662C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PDF</w:t>
            </w:r>
          </w:p>
        </w:tc>
        <w:tc>
          <w:tcPr>
            <w:tcW w:w="2220" w:type="dxa"/>
            <w:vAlign w:val="center"/>
          </w:tcPr>
          <w:p w14:paraId="36BAD90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i w:val="0"/>
                <w:iCs w:val="0"/>
                <w:caps w:val="0"/>
                <w:color w:val="auto"/>
                <w:spacing w:val="0"/>
                <w:kern w:val="0"/>
                <w:sz w:val="18"/>
                <w:szCs w:val="18"/>
                <w:lang w:val="en-US" w:eastAsia="zh-CN" w:bidi="ar"/>
                <w14:ligatures w14:val="standardContextual"/>
              </w:rPr>
              <w:t>内科护理学_护理学</w:t>
            </w:r>
          </w:p>
        </w:tc>
        <w:tc>
          <w:tcPr>
            <w:tcW w:w="1663" w:type="dxa"/>
            <w:vAlign w:val="center"/>
          </w:tcPr>
          <w:p w14:paraId="3947F1C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护理、内科</w:t>
            </w:r>
          </w:p>
        </w:tc>
        <w:tc>
          <w:tcPr>
            <w:tcW w:w="943" w:type="dxa"/>
            <w:vAlign w:val="center"/>
          </w:tcPr>
          <w:p w14:paraId="5569B7F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934" w:type="dxa"/>
            <w:vAlign w:val="center"/>
          </w:tcPr>
          <w:p w14:paraId="5D1B1B0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r>
      <w:tr w14:paraId="581CA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continue"/>
            <w:vAlign w:val="center"/>
          </w:tcPr>
          <w:p w14:paraId="1A12D3A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700" w:type="dxa"/>
            <w:vMerge w:val="continue"/>
            <w:vAlign w:val="center"/>
          </w:tcPr>
          <w:p w14:paraId="56E4F35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175" w:type="dxa"/>
            <w:vAlign w:val="center"/>
          </w:tcPr>
          <w:p w14:paraId="01925AA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英文</w:t>
            </w:r>
          </w:p>
        </w:tc>
        <w:tc>
          <w:tcPr>
            <w:tcW w:w="2066" w:type="dxa"/>
            <w:vAlign w:val="center"/>
          </w:tcPr>
          <w:p w14:paraId="4A8720A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Ophthalmology</w:t>
            </w:r>
          </w:p>
        </w:tc>
        <w:tc>
          <w:tcPr>
            <w:tcW w:w="1438" w:type="dxa"/>
            <w:vAlign w:val="center"/>
          </w:tcPr>
          <w:p w14:paraId="4977521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临床医学</w:t>
            </w:r>
          </w:p>
        </w:tc>
        <w:tc>
          <w:tcPr>
            <w:tcW w:w="1284" w:type="dxa"/>
            <w:vAlign w:val="center"/>
          </w:tcPr>
          <w:p w14:paraId="6E56636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本科</w:t>
            </w:r>
          </w:p>
        </w:tc>
        <w:tc>
          <w:tcPr>
            <w:tcW w:w="999" w:type="dxa"/>
            <w:vAlign w:val="center"/>
          </w:tcPr>
          <w:p w14:paraId="4891217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9.66MB</w:t>
            </w:r>
          </w:p>
        </w:tc>
        <w:tc>
          <w:tcPr>
            <w:tcW w:w="1116" w:type="dxa"/>
            <w:vAlign w:val="center"/>
          </w:tcPr>
          <w:p w14:paraId="2437406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PDF</w:t>
            </w:r>
          </w:p>
        </w:tc>
        <w:tc>
          <w:tcPr>
            <w:tcW w:w="2220" w:type="dxa"/>
            <w:vAlign w:val="center"/>
          </w:tcPr>
          <w:p w14:paraId="7F5F201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Ophthalmology</w:t>
            </w:r>
            <w:r>
              <w:rPr>
                <w:rFonts w:hint="eastAsia" w:ascii="宋体" w:hAnsi="宋体" w:eastAsia="宋体" w:cs="宋体"/>
                <w:b/>
                <w:bCs/>
                <w:i w:val="0"/>
                <w:iCs w:val="0"/>
                <w:caps w:val="0"/>
                <w:color w:val="auto"/>
                <w:spacing w:val="0"/>
                <w:kern w:val="0"/>
                <w:sz w:val="18"/>
                <w:szCs w:val="18"/>
                <w:lang w:val="en-US" w:eastAsia="zh-CN" w:bidi="ar"/>
                <w14:ligatures w14:val="standardContextual"/>
              </w:rPr>
              <w:t>_</w:t>
            </w:r>
            <w:r>
              <w:rPr>
                <w:rFonts w:hint="eastAsia" w:ascii="宋体" w:hAnsi="宋体" w:eastAsia="宋体" w:cs="宋体"/>
                <w:b/>
                <w:bCs/>
                <w:sz w:val="18"/>
                <w:szCs w:val="18"/>
                <w:vertAlign w:val="baseline"/>
                <w:lang w:val="en-US" w:eastAsia="zh-CN"/>
              </w:rPr>
              <w:t>Ophthalmology</w:t>
            </w:r>
          </w:p>
        </w:tc>
        <w:tc>
          <w:tcPr>
            <w:tcW w:w="1663" w:type="dxa"/>
            <w:vAlign w:val="center"/>
          </w:tcPr>
          <w:p w14:paraId="39CFDD9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眼科、眼科疾病、眼科诊疗技术</w:t>
            </w:r>
          </w:p>
        </w:tc>
        <w:tc>
          <w:tcPr>
            <w:tcW w:w="943" w:type="dxa"/>
            <w:vAlign w:val="center"/>
          </w:tcPr>
          <w:p w14:paraId="20439BD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934" w:type="dxa"/>
            <w:vAlign w:val="center"/>
          </w:tcPr>
          <w:p w14:paraId="51526C36">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r>
      <w:tr w14:paraId="22EE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restart"/>
            <w:vAlign w:val="center"/>
          </w:tcPr>
          <w:p w14:paraId="68401EE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论文类</w:t>
            </w:r>
          </w:p>
        </w:tc>
        <w:tc>
          <w:tcPr>
            <w:tcW w:w="700" w:type="dxa"/>
            <w:vMerge w:val="restart"/>
            <w:vAlign w:val="center"/>
          </w:tcPr>
          <w:p w14:paraId="19C3F6A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xx篇</w:t>
            </w:r>
          </w:p>
        </w:tc>
        <w:tc>
          <w:tcPr>
            <w:tcW w:w="1175" w:type="dxa"/>
            <w:vAlign w:val="center"/>
          </w:tcPr>
          <w:p w14:paraId="6192302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学位论文</w:t>
            </w:r>
          </w:p>
        </w:tc>
        <w:tc>
          <w:tcPr>
            <w:tcW w:w="2066" w:type="dxa"/>
            <w:vAlign w:val="center"/>
          </w:tcPr>
          <w:p w14:paraId="1BC30281">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[1]张钟玉.内侧前额叶皮层锥体束神经元在阿尔茨海默病模型小鼠攻击行为中的作用和机制[D].北京大学医学部,2022.</w:t>
            </w:r>
          </w:p>
        </w:tc>
        <w:tc>
          <w:tcPr>
            <w:tcW w:w="1438" w:type="dxa"/>
            <w:vAlign w:val="center"/>
          </w:tcPr>
          <w:p w14:paraId="074FF80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药学</w:t>
            </w:r>
          </w:p>
        </w:tc>
        <w:tc>
          <w:tcPr>
            <w:tcW w:w="1284" w:type="dxa"/>
            <w:vAlign w:val="center"/>
          </w:tcPr>
          <w:p w14:paraId="7D4047D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博士</w:t>
            </w:r>
          </w:p>
        </w:tc>
        <w:tc>
          <w:tcPr>
            <w:tcW w:w="999" w:type="dxa"/>
            <w:vAlign w:val="center"/>
          </w:tcPr>
          <w:p w14:paraId="7C5A172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4.1MB</w:t>
            </w:r>
          </w:p>
        </w:tc>
        <w:tc>
          <w:tcPr>
            <w:tcW w:w="1116" w:type="dxa"/>
            <w:vAlign w:val="center"/>
          </w:tcPr>
          <w:p w14:paraId="4F805B7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PDF</w:t>
            </w:r>
          </w:p>
        </w:tc>
        <w:tc>
          <w:tcPr>
            <w:tcW w:w="2220" w:type="dxa"/>
            <w:vAlign w:val="center"/>
          </w:tcPr>
          <w:p w14:paraId="19D81B2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[1]张钟玉.内侧前额叶皮层锥体束神经元在阿尔茨海默病模型小鼠攻击行为中的作用和机制[D].北京大学医学部,2022.</w:t>
            </w:r>
          </w:p>
        </w:tc>
        <w:tc>
          <w:tcPr>
            <w:tcW w:w="1663" w:type="dxa"/>
            <w:vAlign w:val="center"/>
          </w:tcPr>
          <w:p w14:paraId="3055599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fldChar w:fldCharType="begin"/>
            </w:r>
            <w:r>
              <w:rPr>
                <w:rFonts w:hint="eastAsia" w:ascii="宋体" w:hAnsi="宋体" w:eastAsia="宋体" w:cs="宋体"/>
                <w:b/>
                <w:bCs/>
                <w:sz w:val="18"/>
                <w:szCs w:val="18"/>
                <w:vertAlign w:val="baseline"/>
                <w:lang w:val="en-US" w:eastAsia="zh-CN"/>
              </w:rPr>
              <w:instrText xml:space="preserve"> HYPERLINK "https://kns.cnki.net/kcms2/keyword/detail?v=f0DSObGwzqiqh-Z7uj1P4ElVGBMbumZUL1JCbba0Ybgyumt36h1i2eWIXlFiRBBTxWZOvKmiTuV4qtl5_P4Wj2gHHp1yFYzAdVPpKIix2IAwdS009TlSfxYeNLjxJr0PROVm7jSwvYg=&amp;uniplatform=NZKPT&amp;language=CHS" \t "https://kns.cnki.net/kcms2/article/_blank" </w:instrText>
            </w:r>
            <w:r>
              <w:rPr>
                <w:rFonts w:hint="eastAsia" w:ascii="宋体" w:hAnsi="宋体" w:eastAsia="宋体" w:cs="宋体"/>
                <w:b/>
                <w:bCs/>
                <w:sz w:val="18"/>
                <w:szCs w:val="18"/>
                <w:vertAlign w:val="baseline"/>
                <w:lang w:val="en-US" w:eastAsia="zh-CN"/>
              </w:rPr>
              <w:fldChar w:fldCharType="separate"/>
            </w:r>
            <w:r>
              <w:rPr>
                <w:rFonts w:hint="eastAsia" w:ascii="宋体" w:hAnsi="宋体" w:eastAsia="宋体" w:cs="宋体"/>
                <w:b/>
                <w:bCs/>
                <w:sz w:val="18"/>
                <w:szCs w:val="18"/>
                <w:vertAlign w:val="baseline"/>
                <w:lang w:val="en-US" w:eastAsia="zh-CN"/>
              </w:rPr>
              <w:t>阿尔茨海默病;</w:t>
            </w:r>
            <w:r>
              <w:rPr>
                <w:rFonts w:hint="eastAsia" w:ascii="宋体" w:hAnsi="宋体" w:eastAsia="宋体" w:cs="宋体"/>
                <w:b/>
                <w:bCs/>
                <w:sz w:val="18"/>
                <w:szCs w:val="18"/>
                <w:vertAlign w:val="baseline"/>
                <w:lang w:val="en-US" w:eastAsia="zh-CN"/>
              </w:rPr>
              <w:fldChar w:fldCharType="end"/>
            </w:r>
            <w:r>
              <w:rPr>
                <w:rFonts w:hint="eastAsia" w:ascii="宋体" w:hAnsi="宋体" w:eastAsia="宋体" w:cs="宋体"/>
                <w:b/>
                <w:bCs/>
                <w:sz w:val="18"/>
                <w:szCs w:val="18"/>
                <w:vertAlign w:val="baseline"/>
                <w:lang w:val="en-US" w:eastAsia="zh-CN"/>
              </w:rPr>
              <w:fldChar w:fldCharType="begin"/>
            </w:r>
            <w:r>
              <w:rPr>
                <w:rFonts w:hint="eastAsia" w:ascii="宋体" w:hAnsi="宋体" w:eastAsia="宋体" w:cs="宋体"/>
                <w:b/>
                <w:bCs/>
                <w:sz w:val="18"/>
                <w:szCs w:val="18"/>
                <w:vertAlign w:val="baseline"/>
                <w:lang w:val="en-US" w:eastAsia="zh-CN"/>
              </w:rPr>
              <w:instrText xml:space="preserve"> HYPERLINK "https://kns.cnki.net/kcms2/keyword/detail?v=f0DSObGwzqiqh-Z7uj1P4ElVGBMbumZUkCo53z3xQd-5vFeZadjy9BXWpQeyVO2Q-tA4M4Mh3oGoTlfa47Fhzg11aZbQOMN7FFAZ7fSou_qgS7KA8xxlmw==&amp;uniplatform=NZKPT&amp;language=CHS" \t "https://kns.cnki.net/kcms2/article/_blank" </w:instrText>
            </w:r>
            <w:r>
              <w:rPr>
                <w:rFonts w:hint="eastAsia" w:ascii="宋体" w:hAnsi="宋体" w:eastAsia="宋体" w:cs="宋体"/>
                <w:b/>
                <w:bCs/>
                <w:sz w:val="18"/>
                <w:szCs w:val="18"/>
                <w:vertAlign w:val="baseline"/>
                <w:lang w:val="en-US" w:eastAsia="zh-CN"/>
              </w:rPr>
              <w:fldChar w:fldCharType="separate"/>
            </w:r>
            <w:r>
              <w:rPr>
                <w:rFonts w:hint="eastAsia" w:ascii="宋体" w:hAnsi="宋体" w:eastAsia="宋体" w:cs="宋体"/>
                <w:b/>
                <w:bCs/>
                <w:sz w:val="18"/>
                <w:szCs w:val="18"/>
                <w:vertAlign w:val="baseline"/>
                <w:lang w:val="en-US" w:eastAsia="zh-CN"/>
              </w:rPr>
              <w:t>攻击行为;</w:t>
            </w:r>
            <w:r>
              <w:rPr>
                <w:rFonts w:hint="eastAsia" w:ascii="宋体" w:hAnsi="宋体" w:eastAsia="宋体" w:cs="宋体"/>
                <w:b/>
                <w:bCs/>
                <w:sz w:val="18"/>
                <w:szCs w:val="18"/>
                <w:vertAlign w:val="baseline"/>
                <w:lang w:val="en-US" w:eastAsia="zh-CN"/>
              </w:rPr>
              <w:fldChar w:fldCharType="end"/>
            </w:r>
            <w:r>
              <w:rPr>
                <w:rFonts w:hint="eastAsia" w:ascii="宋体" w:hAnsi="宋体" w:eastAsia="宋体" w:cs="宋体"/>
                <w:b/>
                <w:bCs/>
                <w:sz w:val="18"/>
                <w:szCs w:val="18"/>
                <w:vertAlign w:val="baseline"/>
                <w:lang w:val="en-US" w:eastAsia="zh-CN"/>
              </w:rPr>
              <w:fldChar w:fldCharType="begin"/>
            </w:r>
            <w:r>
              <w:rPr>
                <w:rFonts w:hint="eastAsia" w:ascii="宋体" w:hAnsi="宋体" w:eastAsia="宋体" w:cs="宋体"/>
                <w:b/>
                <w:bCs/>
                <w:sz w:val="18"/>
                <w:szCs w:val="18"/>
                <w:vertAlign w:val="baseline"/>
                <w:lang w:val="en-US" w:eastAsia="zh-CN"/>
              </w:rPr>
              <w:instrText xml:space="preserve"> HYPERLINK "https://kns.cnki.net/kcms2/keyword/detail?v=f0DSObGwzqiqh-Z7uj1P4ElVGBMbumZUKuk1vP1dLoIdSBJt7CYlhXTcN1o0ryiZhDhcnRiXbf6XzuFpRWEouMvniXTR-2hHh2xDPC9r4sJ47P6hpYK4dRkT_rcKZI-MGCrEC2NiC6jpo-iz2eSionPaWvWBV9lk&amp;uniplatform=NZKPT&amp;language=CHS" \t "https://kns.cnki.net/kcms2/article/_blank" </w:instrText>
            </w:r>
            <w:r>
              <w:rPr>
                <w:rFonts w:hint="eastAsia" w:ascii="宋体" w:hAnsi="宋体" w:eastAsia="宋体" w:cs="宋体"/>
                <w:b/>
                <w:bCs/>
                <w:sz w:val="18"/>
                <w:szCs w:val="18"/>
                <w:vertAlign w:val="baseline"/>
                <w:lang w:val="en-US" w:eastAsia="zh-CN"/>
              </w:rPr>
              <w:fldChar w:fldCharType="separate"/>
            </w:r>
            <w:r>
              <w:rPr>
                <w:rFonts w:hint="eastAsia" w:ascii="宋体" w:hAnsi="宋体" w:eastAsia="宋体" w:cs="宋体"/>
                <w:b/>
                <w:bCs/>
                <w:sz w:val="18"/>
                <w:szCs w:val="18"/>
                <w:vertAlign w:val="baseline"/>
                <w:lang w:val="en-US" w:eastAsia="zh-CN"/>
              </w:rPr>
              <w:t>内侧前额叶皮层;</w:t>
            </w:r>
            <w:r>
              <w:rPr>
                <w:rFonts w:hint="eastAsia" w:ascii="宋体" w:hAnsi="宋体" w:eastAsia="宋体" w:cs="宋体"/>
                <w:b/>
                <w:bCs/>
                <w:sz w:val="18"/>
                <w:szCs w:val="18"/>
                <w:vertAlign w:val="baseline"/>
                <w:lang w:val="en-US" w:eastAsia="zh-CN"/>
              </w:rPr>
              <w:fldChar w:fldCharType="end"/>
            </w:r>
            <w:r>
              <w:rPr>
                <w:rFonts w:hint="eastAsia" w:ascii="宋体" w:hAnsi="宋体" w:eastAsia="宋体" w:cs="宋体"/>
                <w:b/>
                <w:bCs/>
                <w:sz w:val="18"/>
                <w:szCs w:val="18"/>
                <w:vertAlign w:val="baseline"/>
                <w:lang w:val="en-US" w:eastAsia="zh-CN"/>
              </w:rPr>
              <w:fldChar w:fldCharType="begin"/>
            </w:r>
            <w:r>
              <w:rPr>
                <w:rFonts w:hint="eastAsia" w:ascii="宋体" w:hAnsi="宋体" w:eastAsia="宋体" w:cs="宋体"/>
                <w:b/>
                <w:bCs/>
                <w:sz w:val="18"/>
                <w:szCs w:val="18"/>
                <w:vertAlign w:val="baseline"/>
                <w:lang w:val="en-US" w:eastAsia="zh-CN"/>
              </w:rPr>
              <w:instrText xml:space="preserve"> HYPERLINK "https://kns.cnki.net/kcms2/keyword/detail?v=f0DSObGwzqiqh-Z7uj1P4ElVGBMbumZUwCoT6S547iBJjaNSbDEl3vRKqpVOX4jVBVLXStg33pBnM_Gp697_5AIHaSR2Nqb0yVma3nggjcY=&amp;uniplatform=NZKPT&amp;language=CHS" \t "https://kns.cnki.net/kcms2/article/_blank" </w:instrText>
            </w:r>
            <w:r>
              <w:rPr>
                <w:rFonts w:hint="eastAsia" w:ascii="宋体" w:hAnsi="宋体" w:eastAsia="宋体" w:cs="宋体"/>
                <w:b/>
                <w:bCs/>
                <w:sz w:val="18"/>
                <w:szCs w:val="18"/>
                <w:vertAlign w:val="baseline"/>
                <w:lang w:val="en-US" w:eastAsia="zh-CN"/>
              </w:rPr>
              <w:fldChar w:fldCharType="separate"/>
            </w:r>
            <w:r>
              <w:rPr>
                <w:rFonts w:hint="eastAsia" w:ascii="宋体" w:hAnsi="宋体" w:eastAsia="宋体" w:cs="宋体"/>
                <w:b/>
                <w:bCs/>
                <w:sz w:val="18"/>
                <w:szCs w:val="18"/>
                <w:vertAlign w:val="baseline"/>
                <w:lang w:val="en-US" w:eastAsia="zh-CN"/>
              </w:rPr>
              <w:t>锥体束;</w:t>
            </w:r>
            <w:r>
              <w:rPr>
                <w:rFonts w:hint="eastAsia" w:ascii="宋体" w:hAnsi="宋体" w:eastAsia="宋体" w:cs="宋体"/>
                <w:b/>
                <w:bCs/>
                <w:sz w:val="18"/>
                <w:szCs w:val="18"/>
                <w:vertAlign w:val="baseline"/>
                <w:lang w:val="en-US" w:eastAsia="zh-CN"/>
              </w:rPr>
              <w:fldChar w:fldCharType="end"/>
            </w:r>
            <w:r>
              <w:rPr>
                <w:rFonts w:hint="eastAsia" w:ascii="宋体" w:hAnsi="宋体" w:eastAsia="宋体" w:cs="宋体"/>
                <w:b/>
                <w:bCs/>
                <w:sz w:val="18"/>
                <w:szCs w:val="18"/>
                <w:vertAlign w:val="baseline"/>
                <w:lang w:val="en-US" w:eastAsia="zh-CN"/>
              </w:rPr>
              <w:fldChar w:fldCharType="begin"/>
            </w:r>
            <w:r>
              <w:rPr>
                <w:rFonts w:hint="eastAsia" w:ascii="宋体" w:hAnsi="宋体" w:eastAsia="宋体" w:cs="宋体"/>
                <w:b/>
                <w:bCs/>
                <w:sz w:val="18"/>
                <w:szCs w:val="18"/>
                <w:vertAlign w:val="baseline"/>
                <w:lang w:val="en-US" w:eastAsia="zh-CN"/>
              </w:rPr>
              <w:instrText xml:space="preserve"> HYPERLINK "https://kns.cnki.net/kcms2/keyword/detail?v=f0DSObGwzqiqh-Z7uj1P4ElVGBMbumZUwRgFT9UZgqvmm5Ix_kITeAm49ZmvqTRwIgevjUp5U94NFE3OS6mMvIkNTbu-nSHjNOiXREzFf5q2sS0jdDV-AAQx7fNsGa_slUEkWnXD8SbPlXX7k5qfTHNAYYc6d8M8Z2wN0sDIIXYo_B-mlb1idQ==&amp;uniplatform=NZKPT&amp;language=CHS" \t "https://kns.cnki.net/kcms2/article/_blank" </w:instrText>
            </w:r>
            <w:r>
              <w:rPr>
                <w:rFonts w:hint="eastAsia" w:ascii="宋体" w:hAnsi="宋体" w:eastAsia="宋体" w:cs="宋体"/>
                <w:b/>
                <w:bCs/>
                <w:sz w:val="18"/>
                <w:szCs w:val="18"/>
                <w:vertAlign w:val="baseline"/>
                <w:lang w:val="en-US" w:eastAsia="zh-CN"/>
              </w:rPr>
              <w:fldChar w:fldCharType="separate"/>
            </w:r>
            <w:r>
              <w:rPr>
                <w:rFonts w:hint="eastAsia" w:ascii="宋体" w:hAnsi="宋体" w:eastAsia="宋体" w:cs="宋体"/>
                <w:b/>
                <w:bCs/>
                <w:sz w:val="18"/>
                <w:szCs w:val="18"/>
                <w:vertAlign w:val="baseline"/>
                <w:lang w:val="en-US" w:eastAsia="zh-CN"/>
              </w:rPr>
              <w:t>电压门控钾离子通道Kv6.3;</w:t>
            </w:r>
            <w:r>
              <w:rPr>
                <w:rFonts w:hint="eastAsia" w:ascii="宋体" w:hAnsi="宋体" w:eastAsia="宋体" w:cs="宋体"/>
                <w:b/>
                <w:bCs/>
                <w:sz w:val="18"/>
                <w:szCs w:val="18"/>
                <w:vertAlign w:val="baseline"/>
                <w:lang w:val="en-US" w:eastAsia="zh-CN"/>
              </w:rPr>
              <w:fldChar w:fldCharType="end"/>
            </w:r>
            <w:r>
              <w:rPr>
                <w:rFonts w:hint="eastAsia" w:ascii="宋体" w:hAnsi="宋体" w:eastAsia="宋体" w:cs="宋体"/>
                <w:b/>
                <w:bCs/>
                <w:sz w:val="18"/>
                <w:szCs w:val="18"/>
                <w:vertAlign w:val="baseline"/>
                <w:lang w:val="en-US" w:eastAsia="zh-CN"/>
              </w:rPr>
              <w:t>（论文关键词）</w:t>
            </w:r>
          </w:p>
        </w:tc>
        <w:tc>
          <w:tcPr>
            <w:tcW w:w="943" w:type="dxa"/>
            <w:vAlign w:val="center"/>
          </w:tcPr>
          <w:p w14:paraId="02B164C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both"/>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公开发表</w:t>
            </w:r>
          </w:p>
        </w:tc>
        <w:tc>
          <w:tcPr>
            <w:tcW w:w="934" w:type="dxa"/>
            <w:vAlign w:val="center"/>
          </w:tcPr>
          <w:p w14:paraId="5228F75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r>
      <w:tr w14:paraId="5A14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continue"/>
            <w:vAlign w:val="center"/>
          </w:tcPr>
          <w:p w14:paraId="4F7D982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700" w:type="dxa"/>
            <w:vMerge w:val="continue"/>
            <w:vAlign w:val="center"/>
          </w:tcPr>
          <w:p w14:paraId="1E694BD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175" w:type="dxa"/>
            <w:vAlign w:val="center"/>
          </w:tcPr>
          <w:p w14:paraId="2B88871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期刊论文</w:t>
            </w:r>
          </w:p>
        </w:tc>
        <w:tc>
          <w:tcPr>
            <w:tcW w:w="2066" w:type="dxa"/>
            <w:vAlign w:val="center"/>
          </w:tcPr>
          <w:p w14:paraId="0BFEFBA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[1]潘星辰,黄翠玉,吴漫琪,等.卵巢交界性浆液性肿瘤伴肿瘤家族史保留生育治疗1例[J].实用妇产科杂志,2025,41(09):790-792</w:t>
            </w:r>
          </w:p>
        </w:tc>
        <w:tc>
          <w:tcPr>
            <w:tcW w:w="1438" w:type="dxa"/>
            <w:vAlign w:val="center"/>
          </w:tcPr>
          <w:p w14:paraId="1F52204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临床医学</w:t>
            </w:r>
          </w:p>
        </w:tc>
        <w:tc>
          <w:tcPr>
            <w:tcW w:w="1284" w:type="dxa"/>
            <w:vAlign w:val="center"/>
          </w:tcPr>
          <w:p w14:paraId="0826925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w:t>
            </w:r>
          </w:p>
        </w:tc>
        <w:tc>
          <w:tcPr>
            <w:tcW w:w="999" w:type="dxa"/>
            <w:vAlign w:val="center"/>
          </w:tcPr>
          <w:p w14:paraId="2AEA184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990kb</w:t>
            </w:r>
          </w:p>
        </w:tc>
        <w:tc>
          <w:tcPr>
            <w:tcW w:w="1116" w:type="dxa"/>
            <w:vAlign w:val="center"/>
          </w:tcPr>
          <w:p w14:paraId="7D75062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PDF</w:t>
            </w:r>
          </w:p>
        </w:tc>
        <w:tc>
          <w:tcPr>
            <w:tcW w:w="2220" w:type="dxa"/>
            <w:vAlign w:val="center"/>
          </w:tcPr>
          <w:p w14:paraId="6676522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[1]潘星辰,黄翠玉,吴漫琪,等.卵巢交界性浆液性肿瘤伴肿瘤家族史保留生育治疗1例[J].实用妇产科杂志,2025,41(09):790-792.</w:t>
            </w:r>
          </w:p>
          <w:p w14:paraId="13111FB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663" w:type="dxa"/>
            <w:vAlign w:val="center"/>
          </w:tcPr>
          <w:p w14:paraId="03C58FA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943" w:type="dxa"/>
            <w:vAlign w:val="center"/>
          </w:tcPr>
          <w:p w14:paraId="6D159BF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934" w:type="dxa"/>
            <w:vAlign w:val="center"/>
          </w:tcPr>
          <w:p w14:paraId="399A871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r>
      <w:tr w14:paraId="155D3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restart"/>
            <w:vAlign w:val="center"/>
          </w:tcPr>
          <w:p w14:paraId="513D977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题库类</w:t>
            </w:r>
          </w:p>
        </w:tc>
        <w:tc>
          <w:tcPr>
            <w:tcW w:w="700" w:type="dxa"/>
            <w:vMerge w:val="restart"/>
            <w:vAlign w:val="center"/>
          </w:tcPr>
          <w:p w14:paraId="71F117C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xx道</w:t>
            </w:r>
          </w:p>
        </w:tc>
        <w:tc>
          <w:tcPr>
            <w:tcW w:w="1175" w:type="dxa"/>
            <w:vAlign w:val="center"/>
          </w:tcPr>
          <w:p w14:paraId="10D86E61">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考试真题</w:t>
            </w:r>
          </w:p>
        </w:tc>
        <w:tc>
          <w:tcPr>
            <w:tcW w:w="2066" w:type="dxa"/>
            <w:vAlign w:val="center"/>
          </w:tcPr>
          <w:p w14:paraId="6FB8DA4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2025年xx大学护理综合考研真题</w:t>
            </w:r>
          </w:p>
        </w:tc>
        <w:tc>
          <w:tcPr>
            <w:tcW w:w="1438" w:type="dxa"/>
            <w:vAlign w:val="center"/>
          </w:tcPr>
          <w:p w14:paraId="78E60A8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护理学</w:t>
            </w:r>
          </w:p>
        </w:tc>
        <w:tc>
          <w:tcPr>
            <w:tcW w:w="1284" w:type="dxa"/>
            <w:vAlign w:val="center"/>
          </w:tcPr>
          <w:p w14:paraId="33A2F156">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本科</w:t>
            </w:r>
          </w:p>
        </w:tc>
        <w:tc>
          <w:tcPr>
            <w:tcW w:w="999" w:type="dxa"/>
            <w:vAlign w:val="center"/>
          </w:tcPr>
          <w:p w14:paraId="2F99C87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116" w:type="dxa"/>
            <w:vAlign w:val="center"/>
          </w:tcPr>
          <w:p w14:paraId="4D270E01">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PDF</w:t>
            </w:r>
          </w:p>
        </w:tc>
        <w:tc>
          <w:tcPr>
            <w:tcW w:w="2220" w:type="dxa"/>
            <w:vAlign w:val="center"/>
          </w:tcPr>
          <w:p w14:paraId="22639C2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2025年XX大学护理综合考研真题-护理学</w:t>
            </w:r>
          </w:p>
        </w:tc>
        <w:tc>
          <w:tcPr>
            <w:tcW w:w="1663" w:type="dxa"/>
            <w:vAlign w:val="center"/>
          </w:tcPr>
          <w:p w14:paraId="6BBEC03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护理综合、考研</w:t>
            </w:r>
          </w:p>
        </w:tc>
        <w:tc>
          <w:tcPr>
            <w:tcW w:w="943" w:type="dxa"/>
            <w:vAlign w:val="center"/>
          </w:tcPr>
          <w:p w14:paraId="5A54EA9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学校自创</w:t>
            </w:r>
          </w:p>
        </w:tc>
        <w:tc>
          <w:tcPr>
            <w:tcW w:w="934" w:type="dxa"/>
            <w:vAlign w:val="center"/>
          </w:tcPr>
          <w:p w14:paraId="054DE06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含答案</w:t>
            </w:r>
          </w:p>
        </w:tc>
      </w:tr>
      <w:tr w14:paraId="274F7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continue"/>
            <w:vAlign w:val="center"/>
          </w:tcPr>
          <w:p w14:paraId="38EC7F0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700" w:type="dxa"/>
            <w:vMerge w:val="continue"/>
            <w:vAlign w:val="center"/>
          </w:tcPr>
          <w:p w14:paraId="08674091">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1175" w:type="dxa"/>
            <w:vAlign w:val="center"/>
          </w:tcPr>
          <w:p w14:paraId="07729FA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练习题</w:t>
            </w:r>
          </w:p>
        </w:tc>
        <w:tc>
          <w:tcPr>
            <w:tcW w:w="2066" w:type="dxa"/>
            <w:vAlign w:val="center"/>
          </w:tcPr>
          <w:p w14:paraId="1E10942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438" w:type="dxa"/>
            <w:vAlign w:val="center"/>
          </w:tcPr>
          <w:p w14:paraId="0FBB8B1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284" w:type="dxa"/>
            <w:vAlign w:val="center"/>
          </w:tcPr>
          <w:p w14:paraId="64904B4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999" w:type="dxa"/>
            <w:vAlign w:val="center"/>
          </w:tcPr>
          <w:p w14:paraId="7B236D0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116" w:type="dxa"/>
            <w:vAlign w:val="center"/>
          </w:tcPr>
          <w:p w14:paraId="6FFBDA0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2220" w:type="dxa"/>
            <w:vAlign w:val="center"/>
          </w:tcPr>
          <w:p w14:paraId="57D934F1">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663" w:type="dxa"/>
            <w:vAlign w:val="center"/>
          </w:tcPr>
          <w:p w14:paraId="7BD8289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943" w:type="dxa"/>
            <w:vAlign w:val="center"/>
          </w:tcPr>
          <w:p w14:paraId="183A6E9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934" w:type="dxa"/>
            <w:vAlign w:val="center"/>
          </w:tcPr>
          <w:p w14:paraId="10ABE4C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r>
      <w:tr w14:paraId="5338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Align w:val="center"/>
          </w:tcPr>
          <w:p w14:paraId="6D4C346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笔记类</w:t>
            </w:r>
          </w:p>
        </w:tc>
        <w:tc>
          <w:tcPr>
            <w:tcW w:w="700" w:type="dxa"/>
            <w:vAlign w:val="center"/>
          </w:tcPr>
          <w:p w14:paraId="6B293B46">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册</w:t>
            </w:r>
          </w:p>
        </w:tc>
        <w:tc>
          <w:tcPr>
            <w:tcW w:w="1175" w:type="dxa"/>
            <w:vAlign w:val="center"/>
          </w:tcPr>
          <w:p w14:paraId="32FAEB2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2066" w:type="dxa"/>
            <w:vAlign w:val="center"/>
          </w:tcPr>
          <w:p w14:paraId="0FA1762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解剖学笔记</w:t>
            </w:r>
          </w:p>
        </w:tc>
        <w:tc>
          <w:tcPr>
            <w:tcW w:w="1438" w:type="dxa"/>
            <w:vAlign w:val="center"/>
          </w:tcPr>
          <w:p w14:paraId="68F676F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临床医学</w:t>
            </w:r>
          </w:p>
        </w:tc>
        <w:tc>
          <w:tcPr>
            <w:tcW w:w="1284" w:type="dxa"/>
            <w:vAlign w:val="center"/>
          </w:tcPr>
          <w:p w14:paraId="1A6782F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本科</w:t>
            </w:r>
          </w:p>
        </w:tc>
        <w:tc>
          <w:tcPr>
            <w:tcW w:w="999" w:type="dxa"/>
            <w:vAlign w:val="center"/>
          </w:tcPr>
          <w:p w14:paraId="179530E6">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116" w:type="dxa"/>
            <w:vAlign w:val="center"/>
          </w:tcPr>
          <w:p w14:paraId="401C96A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PDF</w:t>
            </w:r>
          </w:p>
        </w:tc>
        <w:tc>
          <w:tcPr>
            <w:tcW w:w="2220" w:type="dxa"/>
            <w:vAlign w:val="center"/>
          </w:tcPr>
          <w:p w14:paraId="473B7B6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解剖学笔记-临床医学</w:t>
            </w:r>
          </w:p>
        </w:tc>
        <w:tc>
          <w:tcPr>
            <w:tcW w:w="1663" w:type="dxa"/>
            <w:vAlign w:val="center"/>
          </w:tcPr>
          <w:p w14:paraId="6E527DE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解剖</w:t>
            </w:r>
          </w:p>
        </w:tc>
        <w:tc>
          <w:tcPr>
            <w:tcW w:w="943" w:type="dxa"/>
            <w:vAlign w:val="center"/>
          </w:tcPr>
          <w:p w14:paraId="6D59278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934" w:type="dxa"/>
            <w:vAlign w:val="center"/>
          </w:tcPr>
          <w:p w14:paraId="4653E3F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r>
      <w:tr w14:paraId="6CCBF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restart"/>
            <w:vAlign w:val="center"/>
          </w:tcPr>
          <w:p w14:paraId="360C600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p w14:paraId="66DE6DF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p w14:paraId="46142EB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p w14:paraId="670E8A5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p w14:paraId="0B6E89A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视频类</w:t>
            </w:r>
          </w:p>
          <w:p w14:paraId="620CE80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700" w:type="dxa"/>
            <w:vMerge w:val="restart"/>
            <w:vAlign w:val="center"/>
          </w:tcPr>
          <w:p w14:paraId="5D44687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1175" w:type="dxa"/>
            <w:vAlign w:val="center"/>
          </w:tcPr>
          <w:p w14:paraId="7D39610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实验类</w:t>
            </w:r>
          </w:p>
        </w:tc>
        <w:tc>
          <w:tcPr>
            <w:tcW w:w="2066" w:type="dxa"/>
            <w:vAlign w:val="center"/>
          </w:tcPr>
          <w:p w14:paraId="7AFB0EB6">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小鼠尾静脉注射实验操作视频</w:t>
            </w:r>
          </w:p>
        </w:tc>
        <w:tc>
          <w:tcPr>
            <w:tcW w:w="1438" w:type="dxa"/>
            <w:vAlign w:val="center"/>
          </w:tcPr>
          <w:p w14:paraId="68F05A1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基础医</w:t>
            </w:r>
          </w:p>
        </w:tc>
        <w:tc>
          <w:tcPr>
            <w:tcW w:w="1284" w:type="dxa"/>
            <w:vAlign w:val="center"/>
          </w:tcPr>
          <w:p w14:paraId="0A9B32F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本科/硕士</w:t>
            </w:r>
            <w:r>
              <w:rPr>
                <w:rFonts w:hint="eastAsia" w:ascii="宋体" w:hAnsi="宋体" w:eastAsia="宋体" w:cs="宋体"/>
                <w:b/>
                <w:bCs/>
                <w:sz w:val="18"/>
                <w:szCs w:val="18"/>
                <w:vertAlign w:val="baseline"/>
                <w:lang w:val="en-US" w:eastAsia="zh-CN"/>
              </w:rPr>
              <w:tab/>
            </w:r>
          </w:p>
        </w:tc>
        <w:tc>
          <w:tcPr>
            <w:tcW w:w="999" w:type="dxa"/>
            <w:vAlign w:val="center"/>
          </w:tcPr>
          <w:p w14:paraId="6A9EAA3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125MB</w:t>
            </w:r>
            <w:r>
              <w:rPr>
                <w:rFonts w:hint="eastAsia" w:ascii="宋体" w:hAnsi="宋体" w:eastAsia="宋体" w:cs="宋体"/>
                <w:b/>
                <w:bCs/>
                <w:sz w:val="18"/>
                <w:szCs w:val="18"/>
                <w:vertAlign w:val="baseline"/>
                <w:lang w:val="en-US" w:eastAsia="zh-CN"/>
              </w:rPr>
              <w:tab/>
            </w:r>
          </w:p>
        </w:tc>
        <w:tc>
          <w:tcPr>
            <w:tcW w:w="1116" w:type="dxa"/>
            <w:vAlign w:val="center"/>
          </w:tcPr>
          <w:p w14:paraId="551B65C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MP4</w:t>
            </w:r>
            <w:r>
              <w:rPr>
                <w:rFonts w:hint="eastAsia" w:ascii="宋体" w:hAnsi="宋体" w:eastAsia="宋体" w:cs="宋体"/>
                <w:b/>
                <w:bCs/>
                <w:sz w:val="18"/>
                <w:szCs w:val="18"/>
                <w:vertAlign w:val="baseline"/>
                <w:lang w:val="en-US" w:eastAsia="zh-CN"/>
              </w:rPr>
              <w:tab/>
            </w:r>
          </w:p>
        </w:tc>
        <w:tc>
          <w:tcPr>
            <w:tcW w:w="2220" w:type="dxa"/>
            <w:vAlign w:val="center"/>
          </w:tcPr>
          <w:p w14:paraId="63D8BA1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小鼠尾静脉注射实验_基础医学</w:t>
            </w:r>
            <w:r>
              <w:rPr>
                <w:rFonts w:hint="eastAsia" w:ascii="宋体" w:hAnsi="宋体" w:eastAsia="宋体" w:cs="宋体"/>
                <w:b/>
                <w:bCs/>
                <w:sz w:val="18"/>
                <w:szCs w:val="18"/>
                <w:vertAlign w:val="baseline"/>
                <w:lang w:val="en-US" w:eastAsia="zh-CN"/>
              </w:rPr>
              <w:tab/>
            </w:r>
          </w:p>
        </w:tc>
        <w:tc>
          <w:tcPr>
            <w:tcW w:w="1663" w:type="dxa"/>
            <w:vAlign w:val="center"/>
          </w:tcPr>
          <w:p w14:paraId="1AD905C1">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实验操作；动物实验；注射技术</w:t>
            </w:r>
          </w:p>
        </w:tc>
        <w:tc>
          <w:tcPr>
            <w:tcW w:w="943" w:type="dxa"/>
            <w:vAlign w:val="center"/>
          </w:tcPr>
          <w:p w14:paraId="7C2BC27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934" w:type="dxa"/>
            <w:vAlign w:val="center"/>
          </w:tcPr>
          <w:p w14:paraId="7950A63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高清演示，含步骤讲解</w:t>
            </w:r>
          </w:p>
        </w:tc>
      </w:tr>
      <w:tr w14:paraId="35D1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continue"/>
            <w:vAlign w:val="center"/>
          </w:tcPr>
          <w:p w14:paraId="75FA509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700" w:type="dxa"/>
            <w:vMerge w:val="continue"/>
            <w:vAlign w:val="center"/>
          </w:tcPr>
          <w:p w14:paraId="3C60CE2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1175" w:type="dxa"/>
            <w:vAlign w:val="center"/>
          </w:tcPr>
          <w:p w14:paraId="09F1564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实训类</w:t>
            </w:r>
          </w:p>
        </w:tc>
        <w:tc>
          <w:tcPr>
            <w:tcW w:w="2066" w:type="dxa"/>
            <w:vAlign w:val="center"/>
          </w:tcPr>
          <w:p w14:paraId="1141D08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心肺复苏（CPR）标准化操作教学视频</w:t>
            </w:r>
          </w:p>
        </w:tc>
        <w:tc>
          <w:tcPr>
            <w:tcW w:w="1438" w:type="dxa"/>
            <w:vAlign w:val="center"/>
          </w:tcPr>
          <w:p w14:paraId="038575E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临床医学</w:t>
            </w:r>
          </w:p>
        </w:tc>
        <w:tc>
          <w:tcPr>
            <w:tcW w:w="1284" w:type="dxa"/>
            <w:vAlign w:val="center"/>
          </w:tcPr>
          <w:p w14:paraId="46AFD3B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本科</w:t>
            </w:r>
          </w:p>
        </w:tc>
        <w:tc>
          <w:tcPr>
            <w:tcW w:w="999" w:type="dxa"/>
            <w:vAlign w:val="center"/>
          </w:tcPr>
          <w:p w14:paraId="29BEAD1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89MB</w:t>
            </w:r>
          </w:p>
        </w:tc>
        <w:tc>
          <w:tcPr>
            <w:tcW w:w="1116" w:type="dxa"/>
            <w:vAlign w:val="center"/>
          </w:tcPr>
          <w:p w14:paraId="2F449D3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MP4</w:t>
            </w:r>
          </w:p>
        </w:tc>
        <w:tc>
          <w:tcPr>
            <w:tcW w:w="2220" w:type="dxa"/>
            <w:vAlign w:val="center"/>
          </w:tcPr>
          <w:p w14:paraId="2DF17CC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心肺复苏操作_临床医学</w:t>
            </w:r>
          </w:p>
        </w:tc>
        <w:tc>
          <w:tcPr>
            <w:tcW w:w="1663" w:type="dxa"/>
            <w:vAlign w:val="center"/>
          </w:tcPr>
          <w:p w14:paraId="18B2D8A3">
            <w:pPr>
              <w:keepNext w:val="0"/>
              <w:keepLines w:val="0"/>
              <w:pageBreakBefore w:val="0"/>
              <w:widowControl/>
              <w:numPr>
                <w:ilvl w:val="0"/>
                <w:numId w:val="0"/>
              </w:numPr>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心肺复苏；急救技能；临床实训</w:t>
            </w:r>
          </w:p>
        </w:tc>
        <w:tc>
          <w:tcPr>
            <w:tcW w:w="943" w:type="dxa"/>
            <w:vAlign w:val="center"/>
          </w:tcPr>
          <w:p w14:paraId="5669C6A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934" w:type="dxa"/>
            <w:vAlign w:val="center"/>
          </w:tcPr>
          <w:p w14:paraId="6F685E1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含模拟人操作与要点提示</w:t>
            </w:r>
          </w:p>
        </w:tc>
      </w:tr>
      <w:tr w14:paraId="45F61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continue"/>
            <w:vAlign w:val="center"/>
          </w:tcPr>
          <w:p w14:paraId="6F9A860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700" w:type="dxa"/>
            <w:vMerge w:val="continue"/>
            <w:vAlign w:val="center"/>
          </w:tcPr>
          <w:p w14:paraId="0EB3C4E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1175" w:type="dxa"/>
            <w:vAlign w:val="center"/>
          </w:tcPr>
          <w:p w14:paraId="2669074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知识类</w:t>
            </w:r>
          </w:p>
        </w:tc>
        <w:tc>
          <w:tcPr>
            <w:tcW w:w="2066" w:type="dxa"/>
            <w:vAlign w:val="center"/>
          </w:tcPr>
          <w:p w14:paraId="7481461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心电图（ECG）波形解读与常见异常</w:t>
            </w:r>
          </w:p>
        </w:tc>
        <w:tc>
          <w:tcPr>
            <w:tcW w:w="1438" w:type="dxa"/>
            <w:vAlign w:val="center"/>
          </w:tcPr>
          <w:p w14:paraId="195EA4A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临床医学</w:t>
            </w:r>
          </w:p>
        </w:tc>
        <w:tc>
          <w:tcPr>
            <w:tcW w:w="1284" w:type="dxa"/>
            <w:vAlign w:val="center"/>
          </w:tcPr>
          <w:p w14:paraId="202433E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本科/硕士</w:t>
            </w:r>
          </w:p>
        </w:tc>
        <w:tc>
          <w:tcPr>
            <w:tcW w:w="999" w:type="dxa"/>
            <w:vAlign w:val="center"/>
          </w:tcPr>
          <w:p w14:paraId="165D3781">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210MB</w:t>
            </w:r>
          </w:p>
        </w:tc>
        <w:tc>
          <w:tcPr>
            <w:tcW w:w="1116" w:type="dxa"/>
            <w:vAlign w:val="center"/>
          </w:tcPr>
          <w:p w14:paraId="67D5612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MP4</w:t>
            </w:r>
          </w:p>
        </w:tc>
        <w:tc>
          <w:tcPr>
            <w:tcW w:w="2220" w:type="dxa"/>
            <w:vAlign w:val="center"/>
          </w:tcPr>
          <w:p w14:paraId="1EE8DA8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心电图解读_临床医学</w:t>
            </w:r>
          </w:p>
        </w:tc>
        <w:tc>
          <w:tcPr>
            <w:tcW w:w="1663" w:type="dxa"/>
            <w:vAlign w:val="center"/>
          </w:tcPr>
          <w:p w14:paraId="7981186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心电图；心律失常；诊断</w:t>
            </w:r>
          </w:p>
        </w:tc>
        <w:tc>
          <w:tcPr>
            <w:tcW w:w="943" w:type="dxa"/>
            <w:vAlign w:val="center"/>
          </w:tcPr>
          <w:p w14:paraId="77A90444">
            <w:pPr>
              <w:keepNext w:val="0"/>
              <w:keepLines w:val="0"/>
              <w:pageBreakBefore w:val="0"/>
              <w:widowControl/>
              <w:numPr>
                <w:ilvl w:val="0"/>
                <w:numId w:val="0"/>
              </w:numPr>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934" w:type="dxa"/>
            <w:vAlign w:val="center"/>
          </w:tcPr>
          <w:p w14:paraId="46AF1E8B">
            <w:pPr>
              <w:keepNext w:val="0"/>
              <w:keepLines w:val="0"/>
              <w:pageBreakBefore w:val="0"/>
              <w:widowControl/>
              <w:numPr>
                <w:ilvl w:val="0"/>
                <w:numId w:val="0"/>
              </w:numPr>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附PPT讲解与临床实例</w:t>
            </w:r>
          </w:p>
        </w:tc>
      </w:tr>
      <w:tr w14:paraId="7F893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continue"/>
            <w:vAlign w:val="center"/>
          </w:tcPr>
          <w:p w14:paraId="2ABEEBB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700" w:type="dxa"/>
            <w:vMerge w:val="continue"/>
            <w:vAlign w:val="center"/>
          </w:tcPr>
          <w:p w14:paraId="0A8C482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1175" w:type="dxa"/>
            <w:vAlign w:val="center"/>
          </w:tcPr>
          <w:p w14:paraId="6337426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操作类</w:t>
            </w:r>
          </w:p>
        </w:tc>
        <w:tc>
          <w:tcPr>
            <w:tcW w:w="2066" w:type="dxa"/>
            <w:vAlign w:val="center"/>
          </w:tcPr>
          <w:p w14:paraId="23E2492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腹腔镜胆囊切除术手术录像</w:t>
            </w:r>
          </w:p>
        </w:tc>
        <w:tc>
          <w:tcPr>
            <w:tcW w:w="1438" w:type="dxa"/>
            <w:vAlign w:val="center"/>
          </w:tcPr>
          <w:p w14:paraId="3777E99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临床医学</w:t>
            </w:r>
          </w:p>
        </w:tc>
        <w:tc>
          <w:tcPr>
            <w:tcW w:w="1284" w:type="dxa"/>
            <w:vAlign w:val="center"/>
          </w:tcPr>
          <w:p w14:paraId="2DA2266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硕士/博士</w:t>
            </w:r>
          </w:p>
        </w:tc>
        <w:tc>
          <w:tcPr>
            <w:tcW w:w="999" w:type="dxa"/>
            <w:vAlign w:val="center"/>
          </w:tcPr>
          <w:p w14:paraId="1C2F267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1.2GB</w:t>
            </w:r>
          </w:p>
        </w:tc>
        <w:tc>
          <w:tcPr>
            <w:tcW w:w="1116" w:type="dxa"/>
            <w:vAlign w:val="center"/>
          </w:tcPr>
          <w:p w14:paraId="091A961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MP4</w:t>
            </w:r>
          </w:p>
        </w:tc>
        <w:tc>
          <w:tcPr>
            <w:tcW w:w="2220" w:type="dxa"/>
            <w:vAlign w:val="center"/>
          </w:tcPr>
          <w:p w14:paraId="5F1821C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腹腔镜胆囊切除术_临床医学</w:t>
            </w:r>
          </w:p>
        </w:tc>
        <w:tc>
          <w:tcPr>
            <w:tcW w:w="1663" w:type="dxa"/>
            <w:vAlign w:val="center"/>
          </w:tcPr>
          <w:p w14:paraId="27D0E1C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腹腔镜；手术录像；外科技术</w:t>
            </w:r>
          </w:p>
        </w:tc>
        <w:tc>
          <w:tcPr>
            <w:tcW w:w="943" w:type="dxa"/>
            <w:vAlign w:val="center"/>
          </w:tcPr>
          <w:p w14:paraId="61B0864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934" w:type="dxa"/>
            <w:vAlign w:val="center"/>
          </w:tcPr>
          <w:p w14:paraId="3B53DA1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术中讲解与关键步骤标注</w:t>
            </w:r>
          </w:p>
        </w:tc>
      </w:tr>
      <w:tr w14:paraId="46DDD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restart"/>
            <w:vAlign w:val="center"/>
          </w:tcPr>
          <w:p w14:paraId="21A7E6F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p w14:paraId="3391023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p w14:paraId="67EEA2D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案例类</w:t>
            </w:r>
          </w:p>
        </w:tc>
        <w:tc>
          <w:tcPr>
            <w:tcW w:w="700" w:type="dxa"/>
            <w:vMerge w:val="restart"/>
            <w:vAlign w:val="center"/>
          </w:tcPr>
          <w:p w14:paraId="1AA1F5E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1175" w:type="dxa"/>
            <w:vAlign w:val="center"/>
          </w:tcPr>
          <w:p w14:paraId="1EA611B6">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教学案例</w:t>
            </w:r>
          </w:p>
        </w:tc>
        <w:tc>
          <w:tcPr>
            <w:tcW w:w="2066" w:type="dxa"/>
            <w:vAlign w:val="center"/>
          </w:tcPr>
          <w:p w14:paraId="5CDF956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糖尿病胰岛素治疗方案调整教学案例</w:t>
            </w:r>
          </w:p>
        </w:tc>
        <w:tc>
          <w:tcPr>
            <w:tcW w:w="1438" w:type="dxa"/>
            <w:vAlign w:val="center"/>
          </w:tcPr>
          <w:p w14:paraId="2D6A82F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临床医学</w:t>
            </w:r>
          </w:p>
        </w:tc>
        <w:tc>
          <w:tcPr>
            <w:tcW w:w="1284" w:type="dxa"/>
            <w:vAlign w:val="center"/>
          </w:tcPr>
          <w:p w14:paraId="0F99E91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本科/硕士</w:t>
            </w:r>
          </w:p>
        </w:tc>
        <w:tc>
          <w:tcPr>
            <w:tcW w:w="999" w:type="dxa"/>
            <w:vAlign w:val="center"/>
          </w:tcPr>
          <w:p w14:paraId="6971517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1.1MB</w:t>
            </w:r>
          </w:p>
        </w:tc>
        <w:tc>
          <w:tcPr>
            <w:tcW w:w="1116" w:type="dxa"/>
            <w:vAlign w:val="center"/>
          </w:tcPr>
          <w:p w14:paraId="2590C9A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PDF</w:t>
            </w:r>
          </w:p>
        </w:tc>
        <w:tc>
          <w:tcPr>
            <w:tcW w:w="2220" w:type="dxa"/>
            <w:vAlign w:val="center"/>
          </w:tcPr>
          <w:p w14:paraId="6505A48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糖尿病胰岛素治疗案例_临床医学</w:t>
            </w:r>
          </w:p>
        </w:tc>
        <w:tc>
          <w:tcPr>
            <w:tcW w:w="1663" w:type="dxa"/>
            <w:vAlign w:val="center"/>
          </w:tcPr>
          <w:p w14:paraId="519F5B1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糖尿病；胰岛素；治疗调整</w:t>
            </w:r>
          </w:p>
        </w:tc>
        <w:tc>
          <w:tcPr>
            <w:tcW w:w="943" w:type="dxa"/>
            <w:vAlign w:val="center"/>
          </w:tcPr>
          <w:p w14:paraId="573E8B1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934" w:type="dxa"/>
            <w:vAlign w:val="center"/>
          </w:tcPr>
          <w:p w14:paraId="57974A0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含病例资料与讨论问题</w:t>
            </w:r>
          </w:p>
        </w:tc>
      </w:tr>
      <w:tr w14:paraId="373AB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continue"/>
            <w:vAlign w:val="center"/>
          </w:tcPr>
          <w:p w14:paraId="40286E3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700" w:type="dxa"/>
            <w:vMerge w:val="continue"/>
            <w:vAlign w:val="center"/>
          </w:tcPr>
          <w:p w14:paraId="7385299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1175" w:type="dxa"/>
            <w:vAlign w:val="center"/>
          </w:tcPr>
          <w:p w14:paraId="639F485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临床案例</w:t>
            </w:r>
          </w:p>
        </w:tc>
        <w:tc>
          <w:tcPr>
            <w:tcW w:w="2066" w:type="dxa"/>
            <w:vAlign w:val="center"/>
          </w:tcPr>
          <w:p w14:paraId="268429B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急性心肌梗死急诊PCI治疗临床案例</w:t>
            </w:r>
          </w:p>
        </w:tc>
        <w:tc>
          <w:tcPr>
            <w:tcW w:w="1438" w:type="dxa"/>
            <w:vAlign w:val="center"/>
          </w:tcPr>
          <w:p w14:paraId="3F73FA0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临床医学</w:t>
            </w:r>
          </w:p>
        </w:tc>
        <w:tc>
          <w:tcPr>
            <w:tcW w:w="1284" w:type="dxa"/>
            <w:vAlign w:val="center"/>
          </w:tcPr>
          <w:p w14:paraId="07749A4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硕士/博士</w:t>
            </w:r>
          </w:p>
        </w:tc>
        <w:tc>
          <w:tcPr>
            <w:tcW w:w="999" w:type="dxa"/>
            <w:vAlign w:val="center"/>
          </w:tcPr>
          <w:p w14:paraId="2299B2A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1.5MB</w:t>
            </w:r>
          </w:p>
        </w:tc>
        <w:tc>
          <w:tcPr>
            <w:tcW w:w="1116" w:type="dxa"/>
            <w:vAlign w:val="center"/>
          </w:tcPr>
          <w:p w14:paraId="7C8D551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PDF</w:t>
            </w:r>
          </w:p>
        </w:tc>
        <w:tc>
          <w:tcPr>
            <w:tcW w:w="2220" w:type="dxa"/>
            <w:vAlign w:val="center"/>
          </w:tcPr>
          <w:p w14:paraId="55BF7201">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急性心梗PCI案例_临床医学</w:t>
            </w:r>
          </w:p>
        </w:tc>
        <w:tc>
          <w:tcPr>
            <w:tcW w:w="1663" w:type="dxa"/>
            <w:vAlign w:val="center"/>
          </w:tcPr>
          <w:p w14:paraId="399A2B8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心肌梗死；PCI；急诊处理</w:t>
            </w:r>
          </w:p>
        </w:tc>
        <w:tc>
          <w:tcPr>
            <w:tcW w:w="943" w:type="dxa"/>
            <w:vAlign w:val="center"/>
          </w:tcPr>
          <w:p w14:paraId="6D6281D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附属医院提供</w:t>
            </w:r>
          </w:p>
        </w:tc>
        <w:tc>
          <w:tcPr>
            <w:tcW w:w="934" w:type="dxa"/>
            <w:vAlign w:val="center"/>
          </w:tcPr>
          <w:p w14:paraId="4ACF46E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真实病例，含影像与术后随访</w:t>
            </w:r>
          </w:p>
        </w:tc>
      </w:tr>
      <w:tr w14:paraId="67A3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restart"/>
            <w:vAlign w:val="center"/>
          </w:tcPr>
          <w:p w14:paraId="45B6080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p w14:paraId="156E7D9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图片类</w:t>
            </w:r>
          </w:p>
        </w:tc>
        <w:tc>
          <w:tcPr>
            <w:tcW w:w="700" w:type="dxa"/>
            <w:vMerge w:val="restart"/>
            <w:vAlign w:val="center"/>
          </w:tcPr>
          <w:p w14:paraId="5D6DD3C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175" w:type="dxa"/>
            <w:vAlign w:val="center"/>
          </w:tcPr>
          <w:p w14:paraId="7E44CDB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素材工具</w:t>
            </w:r>
          </w:p>
        </w:tc>
        <w:tc>
          <w:tcPr>
            <w:tcW w:w="2066" w:type="dxa"/>
            <w:vAlign w:val="center"/>
          </w:tcPr>
          <w:p w14:paraId="4BD2FED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人体解剖学三维结构示意图（心血管系统）</w:t>
            </w:r>
          </w:p>
        </w:tc>
        <w:tc>
          <w:tcPr>
            <w:tcW w:w="1438" w:type="dxa"/>
            <w:vAlign w:val="center"/>
          </w:tcPr>
          <w:p w14:paraId="32BBF7A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基础医学</w:t>
            </w:r>
          </w:p>
        </w:tc>
        <w:tc>
          <w:tcPr>
            <w:tcW w:w="1284" w:type="dxa"/>
            <w:vAlign w:val="center"/>
          </w:tcPr>
          <w:p w14:paraId="56BC238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本科</w:t>
            </w:r>
          </w:p>
        </w:tc>
        <w:tc>
          <w:tcPr>
            <w:tcW w:w="999" w:type="dxa"/>
            <w:vAlign w:val="center"/>
          </w:tcPr>
          <w:p w14:paraId="5FC3028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15MB</w:t>
            </w:r>
          </w:p>
        </w:tc>
        <w:tc>
          <w:tcPr>
            <w:tcW w:w="1116" w:type="dxa"/>
            <w:vAlign w:val="center"/>
          </w:tcPr>
          <w:p w14:paraId="2166FEC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PNG/JPG</w:t>
            </w:r>
          </w:p>
        </w:tc>
        <w:tc>
          <w:tcPr>
            <w:tcW w:w="2220" w:type="dxa"/>
            <w:vAlign w:val="center"/>
          </w:tcPr>
          <w:p w14:paraId="525BCFB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心血管解剖图_基础医学</w:t>
            </w:r>
          </w:p>
        </w:tc>
        <w:tc>
          <w:tcPr>
            <w:tcW w:w="1663" w:type="dxa"/>
            <w:vAlign w:val="center"/>
          </w:tcPr>
          <w:p w14:paraId="536E1E0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解剖；心血管；三维图像</w:t>
            </w:r>
          </w:p>
        </w:tc>
        <w:tc>
          <w:tcPr>
            <w:tcW w:w="943" w:type="dxa"/>
            <w:vAlign w:val="center"/>
          </w:tcPr>
          <w:p w14:paraId="57B5F21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934" w:type="dxa"/>
            <w:vAlign w:val="center"/>
          </w:tcPr>
          <w:p w14:paraId="6847D2F1">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高清、可编辑图层</w:t>
            </w:r>
          </w:p>
        </w:tc>
      </w:tr>
      <w:tr w14:paraId="2101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continue"/>
            <w:vAlign w:val="center"/>
          </w:tcPr>
          <w:p w14:paraId="3285BFF1">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700" w:type="dxa"/>
            <w:vMerge w:val="continue"/>
            <w:vAlign w:val="center"/>
          </w:tcPr>
          <w:p w14:paraId="2FEEA88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175" w:type="dxa"/>
            <w:vAlign w:val="center"/>
          </w:tcPr>
          <w:p w14:paraId="28DE0E8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影像资料</w:t>
            </w:r>
          </w:p>
        </w:tc>
        <w:tc>
          <w:tcPr>
            <w:tcW w:w="2066" w:type="dxa"/>
            <w:vAlign w:val="center"/>
          </w:tcPr>
          <w:p w14:paraId="4581677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胸部X光片影像数据库（正常与常见病变）</w:t>
            </w:r>
          </w:p>
        </w:tc>
        <w:tc>
          <w:tcPr>
            <w:tcW w:w="1438" w:type="dxa"/>
            <w:vAlign w:val="center"/>
          </w:tcPr>
          <w:p w14:paraId="566CBB6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临床医学</w:t>
            </w:r>
          </w:p>
        </w:tc>
        <w:tc>
          <w:tcPr>
            <w:tcW w:w="1284" w:type="dxa"/>
            <w:vAlign w:val="center"/>
          </w:tcPr>
          <w:p w14:paraId="7A0542D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本科/硕士</w:t>
            </w:r>
          </w:p>
        </w:tc>
        <w:tc>
          <w:tcPr>
            <w:tcW w:w="999" w:type="dxa"/>
            <w:vAlign w:val="center"/>
          </w:tcPr>
          <w:p w14:paraId="143FC55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320MB</w:t>
            </w:r>
          </w:p>
        </w:tc>
        <w:tc>
          <w:tcPr>
            <w:tcW w:w="1116" w:type="dxa"/>
            <w:vAlign w:val="center"/>
          </w:tcPr>
          <w:p w14:paraId="4EE75E8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DICOM/JPG</w:t>
            </w:r>
          </w:p>
        </w:tc>
        <w:tc>
          <w:tcPr>
            <w:tcW w:w="2220" w:type="dxa"/>
            <w:vAlign w:val="center"/>
          </w:tcPr>
          <w:p w14:paraId="32AD49E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胸部X光影像集_临床医学</w:t>
            </w:r>
          </w:p>
        </w:tc>
        <w:tc>
          <w:tcPr>
            <w:tcW w:w="1663" w:type="dxa"/>
            <w:vAlign w:val="center"/>
          </w:tcPr>
          <w:p w14:paraId="61C7935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影像诊断；胸片；病变对比</w:t>
            </w:r>
          </w:p>
        </w:tc>
        <w:tc>
          <w:tcPr>
            <w:tcW w:w="943" w:type="dxa"/>
            <w:vAlign w:val="center"/>
          </w:tcPr>
          <w:p w14:paraId="706C1AC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934" w:type="dxa"/>
            <w:vAlign w:val="center"/>
          </w:tcPr>
          <w:p w14:paraId="3B3080C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含标注与诊断说明</w:t>
            </w:r>
          </w:p>
        </w:tc>
      </w:tr>
      <w:tr w14:paraId="30C8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restart"/>
            <w:vAlign w:val="center"/>
          </w:tcPr>
          <w:p w14:paraId="2DD07CA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p w14:paraId="2AB1644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p w14:paraId="70881DC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指南类</w:t>
            </w:r>
          </w:p>
        </w:tc>
        <w:tc>
          <w:tcPr>
            <w:tcW w:w="700" w:type="dxa"/>
            <w:vMerge w:val="restart"/>
            <w:vAlign w:val="center"/>
          </w:tcPr>
          <w:p w14:paraId="3B0E0DD6">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175" w:type="dxa"/>
            <w:vAlign w:val="center"/>
          </w:tcPr>
          <w:p w14:paraId="04A0369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临床指南（专家共识）</w:t>
            </w:r>
          </w:p>
        </w:tc>
        <w:tc>
          <w:tcPr>
            <w:tcW w:w="2066" w:type="dxa"/>
            <w:vAlign w:val="center"/>
          </w:tcPr>
          <w:p w14:paraId="577C709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中国高血压防治指南（2024年修订版）</w:t>
            </w:r>
          </w:p>
        </w:tc>
        <w:tc>
          <w:tcPr>
            <w:tcW w:w="1438" w:type="dxa"/>
            <w:vAlign w:val="center"/>
          </w:tcPr>
          <w:p w14:paraId="0DDE0A6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临床医学</w:t>
            </w:r>
          </w:p>
        </w:tc>
        <w:tc>
          <w:tcPr>
            <w:tcW w:w="1284" w:type="dxa"/>
            <w:vAlign w:val="center"/>
          </w:tcPr>
          <w:p w14:paraId="1CE80CE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硕士/博士</w:t>
            </w:r>
          </w:p>
        </w:tc>
        <w:tc>
          <w:tcPr>
            <w:tcW w:w="999" w:type="dxa"/>
            <w:vAlign w:val="center"/>
          </w:tcPr>
          <w:p w14:paraId="57E1F68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2.3MB</w:t>
            </w:r>
          </w:p>
        </w:tc>
        <w:tc>
          <w:tcPr>
            <w:tcW w:w="1116" w:type="dxa"/>
            <w:vAlign w:val="center"/>
          </w:tcPr>
          <w:p w14:paraId="58E4898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PDF</w:t>
            </w:r>
          </w:p>
        </w:tc>
        <w:tc>
          <w:tcPr>
            <w:tcW w:w="2220" w:type="dxa"/>
            <w:vAlign w:val="center"/>
          </w:tcPr>
          <w:p w14:paraId="7F812F8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高血压防治指南_临床医学</w:t>
            </w:r>
          </w:p>
        </w:tc>
        <w:tc>
          <w:tcPr>
            <w:tcW w:w="1663" w:type="dxa"/>
            <w:vAlign w:val="center"/>
          </w:tcPr>
          <w:p w14:paraId="7BB5A91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高血压；防治指南；专家共识</w:t>
            </w: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ab/>
            </w: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官方中文版</w:t>
            </w:r>
          </w:p>
        </w:tc>
        <w:tc>
          <w:tcPr>
            <w:tcW w:w="943" w:type="dxa"/>
            <w:vAlign w:val="center"/>
          </w:tcPr>
          <w:p w14:paraId="6BDB241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934" w:type="dxa"/>
            <w:vAlign w:val="center"/>
          </w:tcPr>
          <w:p w14:paraId="52559096">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官方中文版</w:t>
            </w:r>
          </w:p>
        </w:tc>
      </w:tr>
      <w:tr w14:paraId="1AA39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continue"/>
            <w:vAlign w:val="center"/>
          </w:tcPr>
          <w:p w14:paraId="1CA34FC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700" w:type="dxa"/>
            <w:vMerge w:val="continue"/>
            <w:vAlign w:val="center"/>
          </w:tcPr>
          <w:p w14:paraId="1FEFDF6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175" w:type="dxa"/>
            <w:vAlign w:val="center"/>
          </w:tcPr>
          <w:p w14:paraId="2EE1CB4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教学指南（教育教学）</w:t>
            </w:r>
          </w:p>
        </w:tc>
        <w:tc>
          <w:tcPr>
            <w:tcW w:w="2066" w:type="dxa"/>
            <w:vAlign w:val="center"/>
          </w:tcPr>
          <w:p w14:paraId="0ABEA7D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临床医学专业本科教学基本要求（教育部）</w:t>
            </w:r>
          </w:p>
        </w:tc>
        <w:tc>
          <w:tcPr>
            <w:tcW w:w="1438" w:type="dxa"/>
            <w:vAlign w:val="center"/>
          </w:tcPr>
          <w:p w14:paraId="7041A2C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临床医学</w:t>
            </w:r>
          </w:p>
        </w:tc>
        <w:tc>
          <w:tcPr>
            <w:tcW w:w="1284" w:type="dxa"/>
            <w:vAlign w:val="center"/>
          </w:tcPr>
          <w:p w14:paraId="2FA3A30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本科</w:t>
            </w:r>
          </w:p>
        </w:tc>
        <w:tc>
          <w:tcPr>
            <w:tcW w:w="999" w:type="dxa"/>
            <w:vAlign w:val="center"/>
          </w:tcPr>
          <w:p w14:paraId="689338B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1.8MB</w:t>
            </w:r>
          </w:p>
        </w:tc>
        <w:tc>
          <w:tcPr>
            <w:tcW w:w="1116" w:type="dxa"/>
            <w:vAlign w:val="center"/>
          </w:tcPr>
          <w:p w14:paraId="194EFCF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PDF</w:t>
            </w:r>
          </w:p>
        </w:tc>
        <w:tc>
          <w:tcPr>
            <w:tcW w:w="2220" w:type="dxa"/>
            <w:vAlign w:val="center"/>
          </w:tcPr>
          <w:p w14:paraId="6582C02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临床医学教学指南_临床医学</w:t>
            </w:r>
          </w:p>
        </w:tc>
        <w:tc>
          <w:tcPr>
            <w:tcW w:w="1663" w:type="dxa"/>
            <w:vAlign w:val="center"/>
          </w:tcPr>
          <w:p w14:paraId="578BE71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教学大纲；培养标准；医学教育</w:t>
            </w:r>
          </w:p>
        </w:tc>
        <w:tc>
          <w:tcPr>
            <w:tcW w:w="943" w:type="dxa"/>
            <w:vAlign w:val="center"/>
          </w:tcPr>
          <w:p w14:paraId="77510DA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934" w:type="dxa"/>
            <w:vAlign w:val="center"/>
          </w:tcPr>
          <w:p w14:paraId="2C196791">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教育部发布</w:t>
            </w:r>
          </w:p>
        </w:tc>
      </w:tr>
      <w:tr w14:paraId="03F3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restart"/>
            <w:vAlign w:val="center"/>
          </w:tcPr>
          <w:p w14:paraId="7AA13B06">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p w14:paraId="469DBF2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报告类</w:t>
            </w:r>
          </w:p>
        </w:tc>
        <w:tc>
          <w:tcPr>
            <w:tcW w:w="700" w:type="dxa"/>
            <w:vMerge w:val="restart"/>
            <w:vAlign w:val="center"/>
          </w:tcPr>
          <w:p w14:paraId="16E6E276">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175" w:type="dxa"/>
            <w:vAlign w:val="center"/>
          </w:tcPr>
          <w:p w14:paraId="5676845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病例研究报告</w:t>
            </w:r>
          </w:p>
        </w:tc>
        <w:tc>
          <w:tcPr>
            <w:tcW w:w="2066" w:type="dxa"/>
            <w:vAlign w:val="center"/>
          </w:tcPr>
          <w:p w14:paraId="0A1F763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一例罕见遗传病（威廉姆斯综合征）的病例研究报告</w:t>
            </w:r>
          </w:p>
        </w:tc>
        <w:tc>
          <w:tcPr>
            <w:tcW w:w="1438" w:type="dxa"/>
            <w:vAlign w:val="center"/>
          </w:tcPr>
          <w:p w14:paraId="0459DFB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临床医学</w:t>
            </w:r>
          </w:p>
        </w:tc>
        <w:tc>
          <w:tcPr>
            <w:tcW w:w="1284" w:type="dxa"/>
            <w:vAlign w:val="center"/>
          </w:tcPr>
          <w:p w14:paraId="387D1F5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硕士/博士</w:t>
            </w:r>
          </w:p>
        </w:tc>
        <w:tc>
          <w:tcPr>
            <w:tcW w:w="999" w:type="dxa"/>
            <w:vAlign w:val="center"/>
          </w:tcPr>
          <w:p w14:paraId="25A08B1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1.4MB</w:t>
            </w:r>
          </w:p>
        </w:tc>
        <w:tc>
          <w:tcPr>
            <w:tcW w:w="1116" w:type="dxa"/>
            <w:vAlign w:val="center"/>
          </w:tcPr>
          <w:p w14:paraId="6DAC914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PDF</w:t>
            </w:r>
          </w:p>
        </w:tc>
        <w:tc>
          <w:tcPr>
            <w:tcW w:w="2220" w:type="dxa"/>
            <w:vAlign w:val="center"/>
          </w:tcPr>
          <w:p w14:paraId="4EE17134">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威廉姆斯综合征病例报告_临床医学</w:t>
            </w:r>
          </w:p>
        </w:tc>
        <w:tc>
          <w:tcPr>
            <w:tcW w:w="1663" w:type="dxa"/>
            <w:vAlign w:val="center"/>
          </w:tcPr>
          <w:p w14:paraId="55830EE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罕见病；遗传病；病例报告</w:t>
            </w:r>
          </w:p>
        </w:tc>
        <w:tc>
          <w:tcPr>
            <w:tcW w:w="943" w:type="dxa"/>
            <w:vAlign w:val="center"/>
          </w:tcPr>
          <w:p w14:paraId="65F0A5C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934" w:type="dxa"/>
            <w:vAlign w:val="center"/>
          </w:tcPr>
          <w:p w14:paraId="2E462B9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r>
      <w:tr w14:paraId="5B3DC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continue"/>
            <w:vAlign w:val="center"/>
          </w:tcPr>
          <w:p w14:paraId="72DE3E09">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700" w:type="dxa"/>
            <w:vMerge w:val="continue"/>
            <w:vAlign w:val="center"/>
          </w:tcPr>
          <w:p w14:paraId="267F991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175" w:type="dxa"/>
            <w:vAlign w:val="center"/>
          </w:tcPr>
          <w:p w14:paraId="09840FE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教学报告</w:t>
            </w:r>
          </w:p>
        </w:tc>
        <w:tc>
          <w:tcPr>
            <w:tcW w:w="2066" w:type="dxa"/>
            <w:vAlign w:val="center"/>
          </w:tcPr>
          <w:p w14:paraId="76E3BF5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基于虚拟仿真技术的临床技能教学效果评估报告</w:t>
            </w:r>
          </w:p>
        </w:tc>
        <w:tc>
          <w:tcPr>
            <w:tcW w:w="1438" w:type="dxa"/>
            <w:vAlign w:val="center"/>
          </w:tcPr>
          <w:p w14:paraId="3B24D7D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临床医学</w:t>
            </w:r>
          </w:p>
        </w:tc>
        <w:tc>
          <w:tcPr>
            <w:tcW w:w="1284" w:type="dxa"/>
            <w:vAlign w:val="center"/>
          </w:tcPr>
          <w:p w14:paraId="7D60666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教师/教育者</w:t>
            </w:r>
          </w:p>
        </w:tc>
        <w:tc>
          <w:tcPr>
            <w:tcW w:w="999" w:type="dxa"/>
            <w:vAlign w:val="center"/>
          </w:tcPr>
          <w:p w14:paraId="57DA69F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2.0MB</w:t>
            </w:r>
          </w:p>
        </w:tc>
        <w:tc>
          <w:tcPr>
            <w:tcW w:w="1116" w:type="dxa"/>
            <w:vAlign w:val="center"/>
          </w:tcPr>
          <w:p w14:paraId="1D68CD8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PDF</w:t>
            </w:r>
          </w:p>
        </w:tc>
        <w:tc>
          <w:tcPr>
            <w:tcW w:w="2220" w:type="dxa"/>
            <w:vAlign w:val="center"/>
          </w:tcPr>
          <w:p w14:paraId="73F0AB4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虚拟仿真教学效果报告_医学教育</w:t>
            </w:r>
          </w:p>
        </w:tc>
        <w:tc>
          <w:tcPr>
            <w:tcW w:w="1663" w:type="dxa"/>
            <w:vAlign w:val="center"/>
          </w:tcPr>
          <w:p w14:paraId="0BB4AFE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虚拟仿真；教学评估；临床技能</w:t>
            </w:r>
          </w:p>
        </w:tc>
        <w:tc>
          <w:tcPr>
            <w:tcW w:w="943" w:type="dxa"/>
            <w:vAlign w:val="center"/>
          </w:tcPr>
          <w:p w14:paraId="03E92DE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934" w:type="dxa"/>
            <w:vAlign w:val="center"/>
          </w:tcPr>
          <w:p w14:paraId="71B21D1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含数据统计与建议</w:t>
            </w:r>
          </w:p>
        </w:tc>
      </w:tr>
      <w:tr w14:paraId="54FDE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restart"/>
            <w:vAlign w:val="center"/>
          </w:tcPr>
          <w:p w14:paraId="40C8A22E">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p w14:paraId="6FD9548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p w14:paraId="4E432880">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课程思政类</w:t>
            </w:r>
          </w:p>
        </w:tc>
        <w:tc>
          <w:tcPr>
            <w:tcW w:w="700" w:type="dxa"/>
            <w:vMerge w:val="restart"/>
            <w:vAlign w:val="center"/>
          </w:tcPr>
          <w:p w14:paraId="591A5848">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175" w:type="dxa"/>
            <w:vAlign w:val="center"/>
          </w:tcPr>
          <w:p w14:paraId="0C5C056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思政案例</w:t>
            </w:r>
          </w:p>
        </w:tc>
        <w:tc>
          <w:tcPr>
            <w:tcW w:w="2066" w:type="dxa"/>
            <w:vAlign w:val="center"/>
          </w:tcPr>
          <w:p w14:paraId="558E639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抗疫精神融入医学伦理学教学案例</w:t>
            </w:r>
          </w:p>
        </w:tc>
        <w:tc>
          <w:tcPr>
            <w:tcW w:w="1438" w:type="dxa"/>
            <w:vAlign w:val="center"/>
          </w:tcPr>
          <w:p w14:paraId="3833F84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医学人文</w:t>
            </w:r>
          </w:p>
        </w:tc>
        <w:tc>
          <w:tcPr>
            <w:tcW w:w="1284" w:type="dxa"/>
            <w:vAlign w:val="center"/>
          </w:tcPr>
          <w:p w14:paraId="559900D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本科/硕士</w:t>
            </w:r>
          </w:p>
        </w:tc>
        <w:tc>
          <w:tcPr>
            <w:tcW w:w="999" w:type="dxa"/>
            <w:vAlign w:val="center"/>
          </w:tcPr>
          <w:p w14:paraId="6C6AF68F">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980kb</w:t>
            </w:r>
          </w:p>
        </w:tc>
        <w:tc>
          <w:tcPr>
            <w:tcW w:w="1116" w:type="dxa"/>
            <w:vAlign w:val="center"/>
          </w:tcPr>
          <w:p w14:paraId="1007905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PDF</w:t>
            </w:r>
          </w:p>
        </w:tc>
        <w:tc>
          <w:tcPr>
            <w:tcW w:w="2220" w:type="dxa"/>
            <w:vAlign w:val="center"/>
          </w:tcPr>
          <w:p w14:paraId="6C5F042B">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抗疫精神与医学伦理案例_医学人文</w:t>
            </w:r>
          </w:p>
        </w:tc>
        <w:tc>
          <w:tcPr>
            <w:tcW w:w="1663" w:type="dxa"/>
            <w:vAlign w:val="center"/>
          </w:tcPr>
          <w:p w14:paraId="72B37FB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抗疫精神；医学伦理；课程思政</w:t>
            </w:r>
          </w:p>
        </w:tc>
        <w:tc>
          <w:tcPr>
            <w:tcW w:w="943" w:type="dxa"/>
            <w:vAlign w:val="center"/>
          </w:tcPr>
          <w:p w14:paraId="095FF8E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934" w:type="dxa"/>
            <w:vAlign w:val="center"/>
          </w:tcPr>
          <w:p w14:paraId="5799E0FD">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r>
      <w:tr w14:paraId="0E37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52" w:type="dxa"/>
            <w:vMerge w:val="continue"/>
            <w:vAlign w:val="center"/>
          </w:tcPr>
          <w:p w14:paraId="6B8A95D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700" w:type="dxa"/>
            <w:vMerge w:val="continue"/>
            <w:vAlign w:val="center"/>
          </w:tcPr>
          <w:p w14:paraId="53FEEE9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18"/>
                <w:szCs w:val="18"/>
                <w:vertAlign w:val="baseline"/>
                <w:lang w:val="en-US" w:eastAsia="zh-CN"/>
              </w:rPr>
            </w:pPr>
          </w:p>
        </w:tc>
        <w:tc>
          <w:tcPr>
            <w:tcW w:w="1175" w:type="dxa"/>
            <w:vAlign w:val="center"/>
          </w:tcPr>
          <w:p w14:paraId="342938A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专题素材</w:t>
            </w:r>
          </w:p>
        </w:tc>
        <w:tc>
          <w:tcPr>
            <w:tcW w:w="2066" w:type="dxa"/>
            <w:vAlign w:val="center"/>
          </w:tcPr>
          <w:p w14:paraId="333FC9A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中国医学家事迹与医学精神专题素材库</w:t>
            </w:r>
          </w:p>
        </w:tc>
        <w:tc>
          <w:tcPr>
            <w:tcW w:w="1438" w:type="dxa"/>
            <w:vAlign w:val="center"/>
          </w:tcPr>
          <w:p w14:paraId="1C4D111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医学人文</w:t>
            </w:r>
          </w:p>
        </w:tc>
        <w:tc>
          <w:tcPr>
            <w:tcW w:w="1284" w:type="dxa"/>
            <w:vAlign w:val="center"/>
          </w:tcPr>
          <w:p w14:paraId="145DB80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本科</w:t>
            </w:r>
          </w:p>
        </w:tc>
        <w:tc>
          <w:tcPr>
            <w:tcW w:w="999" w:type="dxa"/>
            <w:vAlign w:val="center"/>
          </w:tcPr>
          <w:p w14:paraId="2E4651B2">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3.5MB</w:t>
            </w:r>
          </w:p>
        </w:tc>
        <w:tc>
          <w:tcPr>
            <w:tcW w:w="1116" w:type="dxa"/>
            <w:vAlign w:val="center"/>
          </w:tcPr>
          <w:p w14:paraId="0BA34103">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PDF/PPT</w:t>
            </w:r>
          </w:p>
        </w:tc>
        <w:tc>
          <w:tcPr>
            <w:tcW w:w="2220" w:type="dxa"/>
            <w:vAlign w:val="center"/>
          </w:tcPr>
          <w:p w14:paraId="3C9F982A">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医学家事迹专题_医学人文</w:t>
            </w:r>
          </w:p>
        </w:tc>
        <w:tc>
          <w:tcPr>
            <w:tcW w:w="1663" w:type="dxa"/>
            <w:vAlign w:val="center"/>
          </w:tcPr>
          <w:p w14:paraId="08600887">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r>
              <w:rPr>
                <w:rFonts w:hint="eastAsia" w:ascii="宋体" w:hAnsi="宋体" w:eastAsia="宋体" w:cs="宋体"/>
                <w:b/>
                <w:bCs/>
                <w:color w:val="000000" w:themeColor="text1"/>
                <w:sz w:val="18"/>
                <w:szCs w:val="18"/>
                <w:vertAlign w:val="baseline"/>
                <w:lang w:val="en-US" w:eastAsia="zh-CN"/>
                <w14:textFill>
                  <w14:solidFill>
                    <w14:schemeClr w14:val="tx1"/>
                  </w14:solidFill>
                </w14:textFill>
              </w:rPr>
              <w:t>医学精神；榜样教育；人文素养</w:t>
            </w:r>
          </w:p>
        </w:tc>
        <w:tc>
          <w:tcPr>
            <w:tcW w:w="943" w:type="dxa"/>
            <w:vAlign w:val="center"/>
          </w:tcPr>
          <w:p w14:paraId="66DBEE75">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c>
          <w:tcPr>
            <w:tcW w:w="934" w:type="dxa"/>
            <w:vAlign w:val="center"/>
          </w:tcPr>
          <w:p w14:paraId="28FBD2BC">
            <w:pPr>
              <w:keepNext w:val="0"/>
              <w:keepLines w:val="0"/>
              <w:pageBreakBefore w:val="0"/>
              <w:widowControl/>
              <w:numPr>
                <w:ilvl w:val="0"/>
                <w:numId w:val="0"/>
              </w:numPr>
              <w:tabs>
                <w:tab w:val="left" w:pos="3068"/>
              </w:tabs>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000000" w:themeColor="text1"/>
                <w:sz w:val="18"/>
                <w:szCs w:val="18"/>
                <w:vertAlign w:val="baseline"/>
                <w:lang w:val="en-US" w:eastAsia="zh-CN"/>
                <w14:textFill>
                  <w14:solidFill>
                    <w14:schemeClr w14:val="tx1"/>
                  </w14:solidFill>
                </w14:textFill>
              </w:rPr>
            </w:pPr>
          </w:p>
        </w:tc>
      </w:tr>
    </w:tbl>
    <w:p w14:paraId="41B796FA">
      <w:pPr>
        <w:suppressAutoHyphens/>
        <w:spacing w:line="360" w:lineRule="auto"/>
        <w:jc w:val="both"/>
        <w:rPr>
          <w:rFonts w:hint="default" w:ascii="仿宋" w:hAnsi="仿宋" w:eastAsia="仿宋" w:cs="仿宋"/>
          <w:sz w:val="28"/>
          <w:szCs w:val="28"/>
          <w:highlight w:val="none"/>
          <w:lang w:val="en-US" w:eastAsia="zh-CN"/>
        </w:rPr>
      </w:pPr>
    </w:p>
    <w:sectPr>
      <w:headerReference r:id="rId8" w:type="first"/>
      <w:pgSz w:w="16838" w:h="11906" w:orient="landscape"/>
      <w:pgMar w:top="1797" w:right="1440" w:bottom="1797" w:left="1440" w:header="851" w:footer="113" w:gutter="0"/>
      <w:cols w:space="425" w:num="1"/>
      <w:titlePg/>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DDE9AB-FCFB-42E5-AD78-8659D724588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CEA01EBC-647D-4297-84D7-A8AA99E52543}"/>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6403A">
    <w:pPr>
      <w:pStyle w:val="11"/>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7B80E47"/>
                      </w:txbxContent>
                    </wps:txbx>
                    <wps:bodyPr vert="horz" wrap="none" lIns="0" tIns="0" rIns="0" bIns="0" anchor="t">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l1uVLQAAAABQEAAA8AAAAAAAAAAQAgAAAAIgAAAGRycy9kb3ducmV2&#10;LnhtbFBLAQIUABQAAAAIAIdO4kBnplqGywEAAJIDAAAOAAAAAAAAAAEAIAAAAB8BAABkcnMvZTJv&#10;RG9jLnhtbFBLBQYAAAAABgAGAFkBAABcBQAAAAA=&#10;">
              <v:fill on="f" focussize="0,0"/>
              <v:stroke on="f"/>
              <v:imagedata o:title=""/>
              <o:lock v:ext="edit" aspectratio="f"/>
              <v:textbox inset="0mm,0mm,0mm,0mm" style="mso-fit-shape-to-text:t;">
                <w:txbxContent>
                  <w:p w14:paraId="27B80E47"/>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2F20113">
                          <w:pPr>
                            <w:pStyle w:val="11"/>
                          </w:pPr>
                        </w:p>
                      </w:txbxContent>
                    </wps:txbx>
                    <wps:bodyPr vert="horz" wrap="none" lIns="0" tIns="0" rIns="0" bIns="0" anchor="t">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lOUvQMkBAACSAwAADgAAAAAAAAABACAAAAAfAQAAZHJzL2Uyb0Rv&#10;Yy54bWxQSwUGAAAAAAYABgBZAQAAWgUAAAAA&#10;">
              <v:fill on="f" focussize="0,0"/>
              <v:stroke on="f"/>
              <v:imagedata o:title=""/>
              <o:lock v:ext="edit" aspectratio="f"/>
              <v:textbox inset="0mm,0mm,0mm,0mm" style="mso-fit-shape-to-text:t;">
                <w:txbxContent>
                  <w:p w14:paraId="72F20113">
                    <w:pPr>
                      <w:pStyle w:val="11"/>
                    </w:pP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D78B6">
    <w:pPr>
      <w:pStyle w:val="11"/>
      <w:spacing w:line="240" w:lineRule="auto"/>
      <w:jc w:val="center"/>
    </w:pPr>
    <w:r>
      <w:fldChar w:fldCharType="begin"/>
    </w:r>
    <w:r>
      <w:instrText xml:space="preserve">PAGE   \* MERGEFORMAT</w:instrText>
    </w:r>
    <w:r>
      <w:fldChar w:fldCharType="separate"/>
    </w:r>
    <w:r>
      <w:rPr>
        <w:lang w:val="zh-CN"/>
      </w:rPr>
      <w:t>2</w:t>
    </w:r>
    <w:r>
      <w:fldChar w:fldCharType="end"/>
    </w:r>
  </w:p>
  <w:p w14:paraId="4E3CC4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6722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0A014">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245594"/>
    <w:rsid w:val="00B92549"/>
    <w:rsid w:val="02421D02"/>
    <w:rsid w:val="0FE73EE9"/>
    <w:rsid w:val="120963A4"/>
    <w:rsid w:val="172872C1"/>
    <w:rsid w:val="1C567043"/>
    <w:rsid w:val="1C597F1C"/>
    <w:rsid w:val="1CE5223C"/>
    <w:rsid w:val="241960A1"/>
    <w:rsid w:val="25CB5C91"/>
    <w:rsid w:val="26BC17D3"/>
    <w:rsid w:val="2F5527C5"/>
    <w:rsid w:val="2F742686"/>
    <w:rsid w:val="368A71F8"/>
    <w:rsid w:val="36D466C5"/>
    <w:rsid w:val="36D74D1D"/>
    <w:rsid w:val="39001AF5"/>
    <w:rsid w:val="3998390E"/>
    <w:rsid w:val="41991BED"/>
    <w:rsid w:val="45BC6CA2"/>
    <w:rsid w:val="46C61245"/>
    <w:rsid w:val="49A50EBE"/>
    <w:rsid w:val="4BC50998"/>
    <w:rsid w:val="4D826A23"/>
    <w:rsid w:val="54583FED"/>
    <w:rsid w:val="5CCD00C0"/>
    <w:rsid w:val="5DFFF9B7"/>
    <w:rsid w:val="60326673"/>
    <w:rsid w:val="6414115C"/>
    <w:rsid w:val="64E76E1E"/>
    <w:rsid w:val="66850A93"/>
    <w:rsid w:val="68B57855"/>
    <w:rsid w:val="6ADF0BB9"/>
    <w:rsid w:val="6CBF3F99"/>
    <w:rsid w:val="6D725D15"/>
    <w:rsid w:val="75932CCC"/>
    <w:rsid w:val="77133466"/>
    <w:rsid w:val="77876861"/>
    <w:rsid w:val="77FFF100"/>
    <w:rsid w:val="7B5E290B"/>
    <w:rsid w:val="7EBF3D20"/>
    <w:rsid w:val="7F2D4C55"/>
    <w:rsid w:val="7F555275"/>
    <w:rsid w:val="7F7BBCC0"/>
    <w:rsid w:val="8F6ED3D6"/>
    <w:rsid w:val="ABF922BD"/>
    <w:rsid w:val="B5FA6134"/>
    <w:rsid w:val="BFBDDD6F"/>
    <w:rsid w:val="DDFE52FD"/>
    <w:rsid w:val="DEDEF4EF"/>
    <w:rsid w:val="ECFBE8EC"/>
    <w:rsid w:val="EF5D9707"/>
    <w:rsid w:val="FB8F4DD7"/>
    <w:rsid w:val="FEEE5E2D"/>
    <w:rsid w:val="FFBF1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620" w:lineRule="exact"/>
    </w:pPr>
    <w:rPr>
      <w:rFonts w:ascii="Times New Roman" w:hAnsi="Times New Roman" w:eastAsia="仿宋_GB2312" w:cs="宋体"/>
      <w:sz w:val="32"/>
      <w:szCs w:val="24"/>
      <w:lang w:val="en-US" w:eastAsia="zh-CN" w:bidi="ar-SA"/>
    </w:rPr>
  </w:style>
  <w:style w:type="paragraph" w:styleId="2">
    <w:name w:val="heading 1"/>
    <w:basedOn w:val="1"/>
    <w:next w:val="1"/>
    <w:link w:val="24"/>
    <w:qFormat/>
    <w:uiPriority w:val="9"/>
    <w:pPr>
      <w:spacing w:before="100" w:beforeAutospacing="1" w:after="100" w:afterAutospacing="1"/>
      <w:outlineLvl w:val="0"/>
    </w:pPr>
    <w:rPr>
      <w:rFonts w:hint="eastAsia" w:cs="Times New Roman"/>
      <w:b/>
      <w:kern w:val="44"/>
      <w:sz w:val="48"/>
      <w:szCs w:val="48"/>
    </w:rPr>
  </w:style>
  <w:style w:type="paragraph" w:styleId="3">
    <w:name w:val="heading 2"/>
    <w:basedOn w:val="1"/>
    <w:next w:val="1"/>
    <w:link w:val="25"/>
    <w:qFormat/>
    <w:uiPriority w:val="9"/>
    <w:pPr>
      <w:keepNext/>
      <w:keepLines/>
      <w:spacing w:before="260" w:after="260" w:line="416" w:lineRule="auto"/>
      <w:outlineLvl w:val="1"/>
    </w:pPr>
    <w:rPr>
      <w:rFonts w:ascii="等线 Light" w:hAnsi="等线 Light" w:eastAsia="等线 Light"/>
      <w:b/>
      <w:bCs/>
      <w:szCs w:val="32"/>
    </w:rPr>
  </w:style>
  <w:style w:type="paragraph" w:styleId="4">
    <w:name w:val="heading 3"/>
    <w:basedOn w:val="1"/>
    <w:next w:val="1"/>
    <w:link w:val="26"/>
    <w:qFormat/>
    <w:uiPriority w:val="9"/>
    <w:pPr>
      <w:keepNext/>
      <w:keepLines/>
      <w:spacing w:before="260" w:after="260" w:line="413" w:lineRule="auto"/>
      <w:outlineLvl w:val="2"/>
    </w:pPr>
    <w:rPr>
      <w:b/>
    </w:rPr>
  </w:style>
  <w:style w:type="paragraph" w:styleId="5">
    <w:name w:val="heading 5"/>
    <w:basedOn w:val="1"/>
    <w:next w:val="1"/>
    <w:qFormat/>
    <w:uiPriority w:val="9"/>
    <w:pPr>
      <w:spacing w:beforeAutospacing="1" w:afterAutospacing="1"/>
      <w:outlineLvl w:val="4"/>
    </w:pPr>
    <w:rPr>
      <w:rFonts w:hint="eastAsia" w:ascii="宋体" w:hAnsi="宋体" w:eastAsia="宋体" w:cs="Times New Roman"/>
      <w:b/>
      <w:bCs/>
      <w:sz w:val="20"/>
      <w:szCs w:val="20"/>
    </w:rPr>
  </w:style>
  <w:style w:type="character" w:default="1" w:styleId="18">
    <w:name w:val="Default Paragraph Font"/>
    <w:qFormat/>
    <w:uiPriority w:val="1"/>
  </w:style>
  <w:style w:type="table" w:default="1" w:styleId="16">
    <w:name w:val="Normal Table"/>
    <w:qFormat/>
    <w:uiPriority w:val="99"/>
    <w:tblPr>
      <w:tblCellMar>
        <w:top w:w="0" w:type="dxa"/>
        <w:left w:w="108" w:type="dxa"/>
        <w:bottom w:w="0" w:type="dxa"/>
        <w:right w:w="108" w:type="dxa"/>
      </w:tblCellMar>
    </w:tblPr>
  </w:style>
  <w:style w:type="paragraph" w:styleId="6">
    <w:name w:val="Normal Indent"/>
    <w:basedOn w:val="1"/>
    <w:qFormat/>
    <w:uiPriority w:val="99"/>
    <w:pPr>
      <w:ind w:firstLine="420" w:firstLineChars="200"/>
    </w:pPr>
  </w:style>
  <w:style w:type="paragraph" w:styleId="7">
    <w:name w:val="annotation text"/>
    <w:basedOn w:val="1"/>
    <w:link w:val="30"/>
    <w:qFormat/>
    <w:uiPriority w:val="99"/>
  </w:style>
  <w:style w:type="paragraph" w:styleId="8">
    <w:name w:val="Body Text"/>
    <w:basedOn w:val="1"/>
    <w:link w:val="23"/>
    <w:qFormat/>
    <w:uiPriority w:val="1"/>
    <w:rPr>
      <w:rFonts w:ascii="新宋体" w:hAnsi="新宋体" w:eastAsia="新宋体" w:cs="新宋体"/>
      <w:lang w:eastAsia="en-US" w:bidi="en-US"/>
    </w:rPr>
  </w:style>
  <w:style w:type="paragraph" w:styleId="9">
    <w:name w:val="Date"/>
    <w:basedOn w:val="1"/>
    <w:next w:val="1"/>
    <w:link w:val="31"/>
    <w:qFormat/>
    <w:uiPriority w:val="99"/>
    <w:pPr>
      <w:ind w:left="100" w:leftChars="2500"/>
    </w:pPr>
  </w:style>
  <w:style w:type="paragraph" w:styleId="10">
    <w:name w:val="Balloon Text"/>
    <w:basedOn w:val="1"/>
    <w:link w:val="32"/>
    <w:qFormat/>
    <w:uiPriority w:val="99"/>
    <w:rPr>
      <w:sz w:val="18"/>
      <w:szCs w:val="18"/>
    </w:rPr>
  </w:style>
  <w:style w:type="paragraph" w:styleId="11">
    <w:name w:val="footer"/>
    <w:basedOn w:val="1"/>
    <w:link w:val="27"/>
    <w:qFormat/>
    <w:uiPriority w:val="99"/>
    <w:pPr>
      <w:tabs>
        <w:tab w:val="center" w:pos="4153"/>
        <w:tab w:val="right" w:pos="8306"/>
      </w:tabs>
      <w:snapToGrid w:val="0"/>
    </w:pPr>
    <w:rPr>
      <w:sz w:val="18"/>
      <w:szCs w:val="18"/>
    </w:rPr>
  </w:style>
  <w:style w:type="paragraph" w:styleId="12">
    <w:name w:val="header"/>
    <w:basedOn w:val="1"/>
    <w:link w:val="28"/>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33"/>
    <w:qFormat/>
    <w:uiPriority w:val="99"/>
    <w:pPr>
      <w:snapToGrid w:val="0"/>
    </w:pPr>
    <w:rPr>
      <w:sz w:val="18"/>
      <w:szCs w:val="18"/>
    </w:rPr>
  </w:style>
  <w:style w:type="paragraph" w:styleId="14">
    <w:name w:val="Normal (Web)"/>
    <w:basedOn w:val="1"/>
    <w:qFormat/>
    <w:uiPriority w:val="0"/>
    <w:pPr>
      <w:spacing w:before="100" w:beforeAutospacing="1" w:after="100" w:afterAutospacing="1"/>
    </w:pPr>
  </w:style>
  <w:style w:type="paragraph" w:styleId="15">
    <w:name w:val="annotation subject"/>
    <w:basedOn w:val="7"/>
    <w:next w:val="7"/>
    <w:link w:val="34"/>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563C1"/>
      <w:u w:val="single"/>
    </w:rPr>
  </w:style>
  <w:style w:type="character" w:styleId="21">
    <w:name w:val="annotation reference"/>
    <w:qFormat/>
    <w:uiPriority w:val="99"/>
    <w:rPr>
      <w:sz w:val="21"/>
      <w:szCs w:val="21"/>
    </w:rPr>
  </w:style>
  <w:style w:type="character" w:styleId="22">
    <w:name w:val="footnote reference"/>
    <w:basedOn w:val="18"/>
    <w:qFormat/>
    <w:uiPriority w:val="99"/>
    <w:rPr>
      <w:vertAlign w:val="superscript"/>
    </w:rPr>
  </w:style>
  <w:style w:type="character" w:customStyle="1" w:styleId="23">
    <w:name w:val="正文文本 字符"/>
    <w:basedOn w:val="18"/>
    <w:link w:val="8"/>
    <w:qFormat/>
    <w:uiPriority w:val="1"/>
    <w:rPr>
      <w:rFonts w:ascii="新宋体" w:hAnsi="新宋体" w:eastAsia="新宋体" w:cs="新宋体"/>
      <w:kern w:val="0"/>
      <w:sz w:val="24"/>
      <w:szCs w:val="24"/>
      <w:lang w:eastAsia="en-US" w:bidi="en-US"/>
      <w14:ligatures w14:val="none"/>
    </w:rPr>
  </w:style>
  <w:style w:type="character" w:customStyle="1" w:styleId="24">
    <w:name w:val="标题 1 字符"/>
    <w:basedOn w:val="18"/>
    <w:link w:val="2"/>
    <w:qFormat/>
    <w:uiPriority w:val="9"/>
    <w:rPr>
      <w:rFonts w:ascii="宋体" w:hAnsi="宋体" w:eastAsia="宋体" w:cs="Times New Roman"/>
      <w:b/>
      <w:kern w:val="44"/>
      <w:sz w:val="48"/>
      <w:szCs w:val="48"/>
      <w14:ligatures w14:val="none"/>
    </w:rPr>
  </w:style>
  <w:style w:type="character" w:customStyle="1" w:styleId="25">
    <w:name w:val="标题 2 字符"/>
    <w:basedOn w:val="18"/>
    <w:link w:val="3"/>
    <w:qFormat/>
    <w:uiPriority w:val="9"/>
    <w:rPr>
      <w:rFonts w:ascii="等线 Light" w:hAnsi="等线 Light" w:eastAsia="等线 Light" w:cs="宋体"/>
      <w:b/>
      <w:bCs/>
      <w:kern w:val="0"/>
      <w:sz w:val="32"/>
      <w:szCs w:val="32"/>
      <w14:ligatures w14:val="none"/>
    </w:rPr>
  </w:style>
  <w:style w:type="character" w:customStyle="1" w:styleId="26">
    <w:name w:val="标题 3 字符"/>
    <w:basedOn w:val="18"/>
    <w:link w:val="4"/>
    <w:qFormat/>
    <w:uiPriority w:val="9"/>
    <w:rPr>
      <w:rFonts w:ascii="宋体" w:hAnsi="宋体" w:eastAsia="宋体" w:cs="宋体"/>
      <w:b/>
      <w:kern w:val="0"/>
      <w:sz w:val="32"/>
      <w:szCs w:val="24"/>
      <w14:ligatures w14:val="none"/>
    </w:rPr>
  </w:style>
  <w:style w:type="character" w:customStyle="1" w:styleId="27">
    <w:name w:val="页脚 字符"/>
    <w:basedOn w:val="18"/>
    <w:link w:val="11"/>
    <w:qFormat/>
    <w:uiPriority w:val="99"/>
    <w:rPr>
      <w:rFonts w:ascii="宋体" w:hAnsi="宋体" w:eastAsia="宋体" w:cs="宋体"/>
      <w:kern w:val="0"/>
      <w:sz w:val="18"/>
      <w:szCs w:val="18"/>
      <w14:ligatures w14:val="none"/>
    </w:rPr>
  </w:style>
  <w:style w:type="character" w:customStyle="1" w:styleId="28">
    <w:name w:val="页眉 字符"/>
    <w:basedOn w:val="18"/>
    <w:link w:val="12"/>
    <w:qFormat/>
    <w:uiPriority w:val="99"/>
    <w:rPr>
      <w:rFonts w:ascii="宋体" w:hAnsi="宋体" w:eastAsia="宋体" w:cs="宋体"/>
      <w:kern w:val="0"/>
      <w:sz w:val="18"/>
      <w:szCs w:val="18"/>
      <w14:ligatures w14:val="none"/>
    </w:rPr>
  </w:style>
  <w:style w:type="paragraph" w:customStyle="1" w:styleId="29">
    <w:name w:val="style1"/>
    <w:basedOn w:val="1"/>
    <w:qFormat/>
    <w:uiPriority w:val="0"/>
    <w:pPr>
      <w:spacing w:before="100" w:beforeAutospacing="1" w:after="100" w:afterAutospacing="1"/>
    </w:pPr>
    <w:rPr>
      <w:b/>
      <w:bCs/>
      <w:color w:val="000000"/>
      <w:sz w:val="28"/>
      <w:szCs w:val="28"/>
    </w:rPr>
  </w:style>
  <w:style w:type="character" w:customStyle="1" w:styleId="30">
    <w:name w:val="批注文字 字符"/>
    <w:basedOn w:val="18"/>
    <w:link w:val="7"/>
    <w:qFormat/>
    <w:uiPriority w:val="99"/>
    <w:rPr>
      <w:rFonts w:ascii="宋体" w:hAnsi="宋体" w:eastAsia="宋体" w:cs="宋体"/>
      <w:kern w:val="0"/>
      <w:sz w:val="24"/>
      <w:szCs w:val="24"/>
      <w14:ligatures w14:val="none"/>
    </w:rPr>
  </w:style>
  <w:style w:type="character" w:customStyle="1" w:styleId="31">
    <w:name w:val="日期 字符"/>
    <w:basedOn w:val="18"/>
    <w:link w:val="9"/>
    <w:qFormat/>
    <w:uiPriority w:val="99"/>
    <w:rPr>
      <w:rFonts w:ascii="宋体" w:hAnsi="宋体" w:eastAsia="宋体" w:cs="宋体"/>
      <w:kern w:val="0"/>
      <w:sz w:val="24"/>
      <w:szCs w:val="24"/>
      <w14:ligatures w14:val="none"/>
    </w:rPr>
  </w:style>
  <w:style w:type="character" w:customStyle="1" w:styleId="32">
    <w:name w:val="批注框文本 字符"/>
    <w:basedOn w:val="18"/>
    <w:link w:val="10"/>
    <w:qFormat/>
    <w:uiPriority w:val="99"/>
    <w:rPr>
      <w:rFonts w:ascii="宋体" w:hAnsi="宋体" w:eastAsia="宋体" w:cs="宋体"/>
      <w:kern w:val="0"/>
      <w:sz w:val="18"/>
      <w:szCs w:val="18"/>
      <w14:ligatures w14:val="none"/>
    </w:rPr>
  </w:style>
  <w:style w:type="character" w:customStyle="1" w:styleId="33">
    <w:name w:val="脚注文本 字符"/>
    <w:basedOn w:val="18"/>
    <w:link w:val="13"/>
    <w:qFormat/>
    <w:uiPriority w:val="99"/>
    <w:rPr>
      <w:rFonts w:ascii="宋体" w:hAnsi="宋体" w:eastAsia="宋体" w:cs="宋体"/>
      <w:kern w:val="0"/>
      <w:sz w:val="18"/>
      <w:szCs w:val="18"/>
      <w14:ligatures w14:val="none"/>
    </w:rPr>
  </w:style>
  <w:style w:type="character" w:customStyle="1" w:styleId="34">
    <w:name w:val="批注主题 字符"/>
    <w:basedOn w:val="30"/>
    <w:link w:val="15"/>
    <w:qFormat/>
    <w:uiPriority w:val="99"/>
    <w:rPr>
      <w:rFonts w:ascii="宋体" w:hAnsi="宋体" w:eastAsia="宋体" w:cs="宋体"/>
      <w:b/>
      <w:bCs/>
      <w:kern w:val="0"/>
      <w:sz w:val="24"/>
      <w:szCs w:val="24"/>
      <w14:ligatures w14:val="none"/>
    </w:rPr>
  </w:style>
  <w:style w:type="character" w:customStyle="1" w:styleId="35">
    <w:name w:val="fontstyle01"/>
    <w:qFormat/>
    <w:uiPriority w:val="0"/>
    <w:rPr>
      <w:rFonts w:ascii="黑体" w:hAnsi="宋体" w:eastAsia="黑体" w:cs="黑体"/>
      <w:color w:val="000000"/>
      <w:sz w:val="32"/>
      <w:szCs w:val="32"/>
    </w:rPr>
  </w:style>
  <w:style w:type="character" w:customStyle="1" w:styleId="36">
    <w:name w:val="fontstyle11"/>
    <w:qFormat/>
    <w:uiPriority w:val="0"/>
    <w:rPr>
      <w:rFonts w:ascii="仿宋" w:hAnsi="仿宋" w:eastAsia="仿宋" w:cs="仿宋"/>
      <w:color w:val="000000"/>
      <w:sz w:val="30"/>
      <w:szCs w:val="30"/>
    </w:rPr>
  </w:style>
  <w:style w:type="character" w:customStyle="1" w:styleId="37">
    <w:name w:val="未处理的提及1"/>
    <w:qFormat/>
    <w:uiPriority w:val="99"/>
    <w:rPr>
      <w:color w:val="605E5C"/>
      <w:shd w:val="clear" w:color="auto" w:fill="E1DFDD"/>
    </w:rPr>
  </w:style>
  <w:style w:type="character" w:customStyle="1" w:styleId="38">
    <w:name w:val="页脚 Char"/>
    <w:qFormat/>
    <w:uiPriority w:val="99"/>
    <w:rPr>
      <w:lang w:eastAsia="zh-CN"/>
    </w:rPr>
  </w:style>
  <w:style w:type="character" w:customStyle="1" w:styleId="39">
    <w:name w:val="fontstyle21"/>
    <w:qFormat/>
    <w:uiPriority w:val="0"/>
    <w:rPr>
      <w:rFonts w:hint="eastAsia" w:ascii="仿宋_GB2312" w:eastAsia="仿宋_GB2312"/>
      <w:color w:val="000000"/>
      <w:sz w:val="32"/>
      <w:szCs w:val="32"/>
    </w:rPr>
  </w:style>
  <w:style w:type="paragraph" w:customStyle="1" w:styleId="40">
    <w:name w:val="修订1"/>
    <w:qFormat/>
    <w:uiPriority w:val="99"/>
    <w:rPr>
      <w:rFonts w:ascii="Times New Roman" w:hAnsi="Times New Roman" w:eastAsia="等线" w:cs="Times New Roman"/>
      <w:kern w:val="2"/>
      <w:sz w:val="21"/>
      <w:szCs w:val="22"/>
      <w:lang w:val="en-US" w:eastAsia="zh-CN" w:bidi="ar-SA"/>
    </w:rPr>
  </w:style>
  <w:style w:type="paragraph" w:customStyle="1" w:styleId="41">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列表段落1"/>
    <w:basedOn w:val="1"/>
    <w:qFormat/>
    <w:uiPriority w:val="34"/>
    <w:pPr>
      <w:ind w:firstLine="420" w:firstLineChars="200"/>
    </w:pPr>
  </w:style>
  <w:style w:type="paragraph" w:customStyle="1" w:styleId="43">
    <w:name w:val="修订2"/>
    <w:qFormat/>
    <w:uiPriority w:val="99"/>
    <w:rPr>
      <w:rFonts w:ascii="宋体" w:hAnsi="宋体" w:eastAsia="宋体" w:cs="宋体"/>
      <w:sz w:val="24"/>
      <w:szCs w:val="24"/>
      <w:lang w:val="en-US" w:eastAsia="zh-CN" w:bidi="ar-SA"/>
    </w:rPr>
  </w:style>
  <w:style w:type="character" w:customStyle="1" w:styleId="44">
    <w:name w:val="font41"/>
    <w:basedOn w:val="18"/>
    <w:qFormat/>
    <w:uiPriority w:val="0"/>
    <w:rPr>
      <w:rFonts w:hint="eastAsia" w:ascii="宋体" w:hAnsi="宋体" w:eastAsia="宋体" w:cs="宋体"/>
      <w:color w:val="000000"/>
      <w:sz w:val="21"/>
      <w:szCs w:val="21"/>
      <w:u w:val="none"/>
    </w:rPr>
  </w:style>
  <w:style w:type="character" w:customStyle="1" w:styleId="45">
    <w:name w:val="font81"/>
    <w:basedOn w:val="18"/>
    <w:qFormat/>
    <w:uiPriority w:val="0"/>
    <w:rPr>
      <w:rFonts w:hint="default" w:ascii="Times New Roman" w:hAnsi="Times New Roman" w:cs="Times New Roman"/>
      <w:color w:val="000000"/>
      <w:sz w:val="21"/>
      <w:szCs w:val="21"/>
      <w:u w:val="none"/>
    </w:rPr>
  </w:style>
  <w:style w:type="character" w:customStyle="1" w:styleId="46">
    <w:name w:val="font51"/>
    <w:basedOn w:val="18"/>
    <w:qFormat/>
    <w:uiPriority w:val="0"/>
    <w:rPr>
      <w:rFonts w:hint="eastAsia" w:ascii="微软雅黑" w:hAnsi="微软雅黑" w:eastAsia="微软雅黑" w:cs="微软雅黑"/>
      <w:color w:val="000000"/>
      <w:sz w:val="20"/>
      <w:szCs w:val="20"/>
      <w:u w:val="none"/>
    </w:rPr>
  </w:style>
  <w:style w:type="character" w:customStyle="1" w:styleId="47">
    <w:name w:val="font61"/>
    <w:basedOn w:val="18"/>
    <w:qFormat/>
    <w:uiPriority w:val="0"/>
    <w:rPr>
      <w:rFonts w:hint="eastAsia" w:ascii="宋体" w:hAnsi="宋体" w:eastAsia="宋体" w:cs="宋体"/>
      <w:color w:val="000000"/>
      <w:sz w:val="21"/>
      <w:szCs w:val="21"/>
      <w:u w:val="none"/>
    </w:rPr>
  </w:style>
  <w:style w:type="character" w:customStyle="1" w:styleId="48">
    <w:name w:val="font91"/>
    <w:basedOn w:val="18"/>
    <w:qFormat/>
    <w:uiPriority w:val="0"/>
    <w:rPr>
      <w:rFonts w:hint="default" w:ascii="Times New Roman" w:hAnsi="Times New Roman" w:cs="Times New Roman"/>
      <w:color w:val="000000"/>
      <w:sz w:val="21"/>
      <w:szCs w:val="21"/>
      <w:u w:val="none"/>
    </w:rPr>
  </w:style>
  <w:style w:type="character" w:customStyle="1" w:styleId="49">
    <w:name w:val="font71"/>
    <w:basedOn w:val="18"/>
    <w:qFormat/>
    <w:uiPriority w:val="0"/>
    <w:rPr>
      <w:rFonts w:hint="eastAsia" w:ascii="宋体" w:hAnsi="宋体" w:eastAsia="宋体" w:cs="宋体"/>
      <w:color w:val="FF0000"/>
      <w:sz w:val="21"/>
      <w:szCs w:val="21"/>
      <w:u w:val="none"/>
    </w:rPr>
  </w:style>
  <w:style w:type="character" w:customStyle="1" w:styleId="50">
    <w:name w:val="font101"/>
    <w:basedOn w:val="18"/>
    <w:qFormat/>
    <w:uiPriority w:val="0"/>
    <w:rPr>
      <w:rFonts w:hint="default" w:ascii="Times New Roman" w:hAnsi="Times New Roman" w:cs="Times New Roman"/>
      <w:color w:val="FF0000"/>
      <w:sz w:val="21"/>
      <w:szCs w:val="21"/>
      <w:u w:val="none"/>
    </w:rPr>
  </w:style>
  <w:style w:type="paragraph" w:customStyle="1" w:styleId="51">
    <w:name w:val="修订3"/>
    <w:qFormat/>
    <w:uiPriority w:val="99"/>
    <w:rPr>
      <w:rFonts w:ascii="宋体" w:hAnsi="宋体" w:eastAsia="宋体" w:cs="宋体"/>
      <w:sz w:val="24"/>
      <w:szCs w:val="24"/>
      <w:lang w:val="en-US" w:eastAsia="zh-CN" w:bidi="ar-SA"/>
    </w:rPr>
  </w:style>
  <w:style w:type="character" w:customStyle="1" w:styleId="52">
    <w:name w:val="未处理的提及2"/>
    <w:basedOn w:val="18"/>
    <w:qFormat/>
    <w:uiPriority w:val="99"/>
    <w:rPr>
      <w:color w:val="605E5C"/>
      <w:shd w:val="clear" w:color="auto" w:fill="E1DFDD"/>
    </w:rPr>
  </w:style>
  <w:style w:type="table" w:customStyle="1" w:styleId="53">
    <w:name w:val="网格型1"/>
    <w:basedOn w:val="16"/>
    <w:qFormat/>
    <w:uiPriority w:val="3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2"/>
    <w:basedOn w:val="16"/>
    <w:qFormat/>
    <w:uiPriority w:val="3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3"/>
    <w:basedOn w:val="16"/>
    <w:qFormat/>
    <w:uiPriority w:val="3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2728</Words>
  <Characters>3038</Characters>
  <Paragraphs>284</Paragraphs>
  <TotalTime>9</TotalTime>
  <ScaleCrop>false</ScaleCrop>
  <LinksUpToDate>false</LinksUpToDate>
  <CharactersWithSpaces>3392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2026-04-02T22:43:00Z</dcterms:created>
  <dc:creator>wangxiaoping1567@hotmail.com</dc:creator>
  <cp:lastModifiedBy>李鑫容</cp:lastModifiedBy>
  <cp:lastPrinted>2026-04-03T09:12:00Z</cp:lastPrinted>
  <dcterms:modified xsi:type="dcterms:W3CDTF">2026-07-15T06:19:38Z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CF3C132E28944819A9DC77398CE24A23_13</vt:lpwstr>
  </property>
  <property fmtid="{D5CDD505-2E9C-101B-9397-08002B2CF9AE}" pid="4" name="GrammarlyDocumentId">
    <vt:lpwstr>df8b326d7638091a1a81e0758fac08141066f582de6bcc706e1d18dfc61ca731</vt:lpwstr>
  </property>
  <property fmtid="{D5CDD505-2E9C-101B-9397-08002B2CF9AE}" pid="5" name="KSOTemplateDocerSaveRecord">
    <vt:lpwstr>eyJoZGlkIjoiM2YxZGIyMmM2NmQ4OWEzNzk2ZmYxODUzODJlYzVmMDUiLCJ1c2VySWQiOiI0MDc5MDQ3NjgifQ==</vt:lpwstr>
  </property>
</Properties>
</file>